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15BD" w14:textId="77777777" w:rsidR="001E0EF1" w:rsidRDefault="004E2848">
      <w:pPr>
        <w:rPr>
          <w:rFonts w:ascii="Arial" w:hAnsi="Arial" w:cs="Arial"/>
          <w:sz w:val="16"/>
          <w:szCs w:val="16"/>
        </w:rPr>
      </w:pPr>
      <w:r w:rsidRPr="004E2848">
        <w:rPr>
          <w:rFonts w:ascii="Arial" w:hAnsi="Arial" w:cs="Arial"/>
          <w:sz w:val="16"/>
          <w:szCs w:val="16"/>
        </w:rPr>
        <w:t>Orientações para a realização da prova on-line</w:t>
      </w:r>
      <w:r>
        <w:rPr>
          <w:rFonts w:ascii="Arial" w:hAnsi="Arial" w:cs="Arial"/>
          <w:sz w:val="16"/>
          <w:szCs w:val="16"/>
        </w:rPr>
        <w:t>.</w:t>
      </w:r>
    </w:p>
    <w:p w14:paraId="53AED764" w14:textId="77777777" w:rsidR="004E2848" w:rsidRPr="00FD1DA7" w:rsidRDefault="004E2848" w:rsidP="004E2848">
      <w:pPr>
        <w:pStyle w:val="PargrafodaLista"/>
        <w:spacing w:after="0" w:line="240" w:lineRule="auto"/>
        <w:ind w:left="1069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>Nas proposições abaixo é correto afirmar – exceto:</w:t>
      </w:r>
    </w:p>
    <w:p w14:paraId="7589E82C" w14:textId="77777777"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Só há comunicação se emissor e receptor identificarem o mesmo código.</w:t>
      </w:r>
    </w:p>
    <w:p w14:paraId="469CDFD0" w14:textId="77777777"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) No processo de comunicação o ser humano utiliza vários meios: fala, escrita, gestos, sons, cores, desenhos, silêncio, expressões faciais...</w:t>
      </w:r>
    </w:p>
    <w:p w14:paraId="0B4303E9" w14:textId="77777777"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Não há comunicação entre detentores do mesmo código.</w:t>
      </w:r>
    </w:p>
    <w:p w14:paraId="24F9B0DA" w14:textId="77777777"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 linguagem é a característica que nos difere dos demais seres, permitindo-nos a oportunidade frente aos assuntos relacionados ao nosso cotidiano, e, sobretudo promovendo nossa inserção ao convívio social.</w:t>
      </w:r>
    </w:p>
    <w:p w14:paraId="1A025F4F" w14:textId="77777777" w:rsidR="004E2848" w:rsidRPr="00FD1DA7" w:rsidRDefault="004E2848" w:rsidP="004E284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Algumas das Variações Linguísticas são: Históricas, Regionais, Sociais ou Culturais...</w:t>
      </w:r>
    </w:p>
    <w:p w14:paraId="680F1172" w14:textId="77777777" w:rsidR="004E2848" w:rsidRDefault="004E2848">
      <w:pPr>
        <w:rPr>
          <w:rFonts w:ascii="Arial" w:hAnsi="Arial" w:cs="Arial"/>
          <w:sz w:val="16"/>
          <w:szCs w:val="16"/>
        </w:rPr>
      </w:pPr>
    </w:p>
    <w:p w14:paraId="251D21A6" w14:textId="77777777" w:rsidR="004E2848" w:rsidRDefault="004E2848">
      <w:pPr>
        <w:rPr>
          <w:rFonts w:ascii="Arial" w:hAnsi="Arial" w:cs="Arial"/>
          <w:sz w:val="16"/>
          <w:szCs w:val="16"/>
        </w:rPr>
      </w:pPr>
      <w:r w:rsidRPr="004E2848">
        <w:rPr>
          <w:rFonts w:ascii="Arial" w:hAnsi="Arial" w:cs="Arial"/>
          <w:sz w:val="16"/>
          <w:szCs w:val="16"/>
          <w:highlight w:val="yellow"/>
        </w:rPr>
        <w:t>Quando se deparar com essa questão, observe a palavra “exceto” – ou seja, menos uma – três alternativas estão corretas e você deverá assinalar a que não está correta</w:t>
      </w:r>
      <w:r>
        <w:rPr>
          <w:rFonts w:ascii="Arial" w:hAnsi="Arial" w:cs="Arial"/>
          <w:sz w:val="16"/>
          <w:szCs w:val="16"/>
        </w:rPr>
        <w:t>. Você encontrará auxílio no material de apoio enviado na primeira aula.</w:t>
      </w:r>
    </w:p>
    <w:p w14:paraId="69A0B1F9" w14:textId="77777777" w:rsidR="004E2848" w:rsidRPr="00FD1DA7" w:rsidRDefault="004E2848" w:rsidP="004E2848">
      <w:pPr>
        <w:pStyle w:val="PargrafodaLista"/>
        <w:spacing w:after="200" w:line="240" w:lineRule="auto"/>
        <w:ind w:left="1069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A acentuação é uma das principais peculiaridades da língua portuguesa. Dependendo do seu uso (ou da ausência de uso) mudamos toda a significação de um contexto.</w:t>
      </w:r>
    </w:p>
    <w:p w14:paraId="54D88109" w14:textId="77777777" w:rsidR="004E2848" w:rsidRDefault="004E2848" w:rsidP="004E2848">
      <w:pPr>
        <w:pStyle w:val="PargrafodaLista"/>
        <w:spacing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 xml:space="preserve">Associe as colunas corretamente e escolha a alternativa que apresenta a ordem correta: </w:t>
      </w:r>
    </w:p>
    <w:p w14:paraId="10DB1F79" w14:textId="77777777" w:rsidR="004E2848" w:rsidRPr="00FD1DA7" w:rsidRDefault="004E2848" w:rsidP="004E2848">
      <w:pPr>
        <w:pStyle w:val="PargrafodaLista"/>
        <w:spacing w:line="240" w:lineRule="auto"/>
        <w:rPr>
          <w:rFonts w:ascii="Arial" w:hAnsi="Arial" w:cs="Arial"/>
          <w:sz w:val="16"/>
          <w:szCs w:val="16"/>
        </w:rPr>
      </w:pPr>
      <w:r w:rsidRPr="00D05EAE">
        <w:rPr>
          <w:rFonts w:ascii="Arial" w:hAnsi="Arial" w:cs="Arial"/>
          <w:sz w:val="16"/>
          <w:szCs w:val="16"/>
          <w:highlight w:val="yellow"/>
        </w:rPr>
        <w:t xml:space="preserve">Nesta questão você deverá fazer a associação das colunas – já dei a primeira como base </w:t>
      </w:r>
      <w:r w:rsidR="00D05EAE" w:rsidRPr="00D05EAE">
        <w:rPr>
          <w:rFonts w:ascii="Arial" w:hAnsi="Arial" w:cs="Arial"/>
          <w:sz w:val="16"/>
          <w:szCs w:val="16"/>
          <w:highlight w:val="yellow"/>
        </w:rPr>
        <w:t>–</w:t>
      </w:r>
      <w:r w:rsidRPr="00D05EAE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D05EAE" w:rsidRPr="00D05EAE">
        <w:rPr>
          <w:rFonts w:ascii="Arial" w:hAnsi="Arial" w:cs="Arial"/>
          <w:sz w:val="16"/>
          <w:szCs w:val="16"/>
          <w:highlight w:val="yellow"/>
        </w:rPr>
        <w:t>então é só escolher a alternativa que preenche corretamente a transcrição numérica.</w:t>
      </w:r>
    </w:p>
    <w:p w14:paraId="41531955" w14:textId="77777777" w:rsidR="004E2848" w:rsidRDefault="004E2848">
      <w:pPr>
        <w:rPr>
          <w:rFonts w:ascii="Arial" w:hAnsi="Arial" w:cs="Arial"/>
          <w:sz w:val="16"/>
          <w:szCs w:val="16"/>
        </w:rPr>
      </w:pPr>
    </w:p>
    <w:p w14:paraId="2BFFAA72" w14:textId="77777777" w:rsidR="00D05EAE" w:rsidRPr="00FD1DA7" w:rsidRDefault="00D05EAE" w:rsidP="00D05EAE">
      <w:pPr>
        <w:pStyle w:val="PargrafodaLista"/>
        <w:spacing w:after="0" w:line="240" w:lineRule="auto"/>
        <w:ind w:left="1069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Qual a regra para a acentuação das palavras </w:t>
      </w:r>
      <w:r w:rsidRPr="00FD1DA7">
        <w:rPr>
          <w:rFonts w:ascii="Arial" w:eastAsia="Times New Roman" w:hAnsi="Arial" w:cs="Arial"/>
          <w:b/>
          <w:sz w:val="16"/>
          <w:szCs w:val="16"/>
          <w:lang w:eastAsia="pt-BR"/>
        </w:rPr>
        <w:t>Eletrotécnica, tomógrafo, didático e estética</w:t>
      </w:r>
      <w:r w:rsidRPr="00FD1DA7">
        <w:rPr>
          <w:rFonts w:ascii="Arial" w:eastAsia="Times New Roman" w:hAnsi="Arial" w:cs="Arial"/>
          <w:sz w:val="16"/>
          <w:szCs w:val="16"/>
          <w:lang w:eastAsia="pt-BR"/>
        </w:rPr>
        <w:t>?</w:t>
      </w:r>
    </w:p>
    <w:p w14:paraId="0A3AA5B8" w14:textId="77777777" w:rsidR="00D05EAE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  <w:r w:rsidRPr="00DA0FCF">
        <w:rPr>
          <w:rFonts w:ascii="Arial" w:eastAsia="Times New Roman" w:hAnsi="Arial" w:cs="Arial"/>
          <w:sz w:val="16"/>
          <w:szCs w:val="16"/>
          <w:highlight w:val="yellow"/>
          <w:lang w:eastAsia="pt-BR"/>
        </w:rPr>
        <w:t>Aqui você precisará recorrer às regras da acentuação – está no material de apoio também. Lembre-se que sempre contamos a sílaba tônica como sendo última (oxítona), penúltima (paroxítona) e antepenúltima (proparoxítona). E a regra da proparoxítona diz que todas são acentuadas</w:t>
      </w:r>
      <w:r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14:paraId="06F43035" w14:textId="77777777" w:rsidR="00DA0FCF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14:paraId="60EA02BF" w14:textId="77777777" w:rsidR="00DA0FCF" w:rsidRPr="00FD1DA7" w:rsidRDefault="00DA0FCF" w:rsidP="00A01906">
      <w:pPr>
        <w:pStyle w:val="PargrafodaLista"/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i/>
          <w:iCs/>
          <w:color w:val="202124"/>
          <w:sz w:val="16"/>
          <w:szCs w:val="16"/>
          <w:lang w:eastAsia="pt-BR"/>
        </w:rPr>
        <w:t>- adjetivo e substantivo de dois gêneros</w:t>
      </w:r>
    </w:p>
    <w:p w14:paraId="0C783AA6" w14:textId="77777777" w:rsidR="00DA0FCF" w:rsidRPr="00FD1DA7" w:rsidRDefault="00DA0FCF" w:rsidP="00DA0FCF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color w:val="202124"/>
          <w:sz w:val="16"/>
          <w:szCs w:val="16"/>
          <w:lang w:eastAsia="pt-BR"/>
        </w:rPr>
        <w:t>1.que ou o que frequenta regularmente curso (de ensino fundamental ou médio, universitário etc.) em alguma instituição ou qualquer outro curso livre, no qual se pode adquirir alguma habilidade e/ou conhecimento.</w:t>
      </w:r>
    </w:p>
    <w:p w14:paraId="7B6E9CF0" w14:textId="77777777" w:rsidR="00DA0FCF" w:rsidRDefault="00DA0FCF" w:rsidP="00DA0FCF">
      <w:pPr>
        <w:pStyle w:val="PargrafodaLista"/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A função de linguagem preponderante no verbete acima é:</w:t>
      </w:r>
    </w:p>
    <w:p w14:paraId="5D878A96" w14:textId="77777777" w:rsidR="00A01906" w:rsidRPr="00FD1DA7" w:rsidRDefault="00A01906" w:rsidP="00DA0FCF">
      <w:pPr>
        <w:pStyle w:val="PargrafodaLista"/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A01906"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 xml:space="preserve">Quando se deparar com essa questão, recorra ao conteúdo disponível na Sala </w:t>
      </w:r>
      <w:r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 xml:space="preserve">de aula </w:t>
      </w:r>
      <w:r w:rsidRPr="00A01906">
        <w:rPr>
          <w:rStyle w:val="Forte"/>
          <w:rFonts w:ascii="Arial" w:hAnsi="Arial" w:cs="Arial"/>
          <w:b w:val="0"/>
          <w:sz w:val="16"/>
          <w:szCs w:val="16"/>
          <w:highlight w:val="yellow"/>
          <w:shd w:val="clear" w:color="auto" w:fill="FFFFFF"/>
        </w:rPr>
        <w:t>Invertida – com o título “Teoria da comunicação - Funções de linguagem” - nos exercícios – questão número 4</w:t>
      </w:r>
      <w:r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</w:t>
      </w:r>
    </w:p>
    <w:p w14:paraId="33DC8FCF" w14:textId="77777777" w:rsidR="00DA0FCF" w:rsidRDefault="00DA0FCF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14:paraId="2F85C095" w14:textId="77777777" w:rsidR="00A01906" w:rsidRPr="00700519" w:rsidRDefault="00A01906" w:rsidP="00A01906">
      <w:pPr>
        <w:pStyle w:val="PargrafodaLista"/>
        <w:shd w:val="clear" w:color="auto" w:fill="FFFFFF"/>
        <w:spacing w:after="0" w:line="240" w:lineRule="auto"/>
        <w:ind w:left="1069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sz w:val="16"/>
          <w:szCs w:val="16"/>
          <w:shd w:val="clear" w:color="auto" w:fill="FFFFFF"/>
        </w:rPr>
        <w:t>Os vícios de linguagem são construções defeituosas da língua e costumam ocorrer por falta de conhecimento da norma ou por simples descuido do falante.</w:t>
      </w:r>
    </w:p>
    <w:p w14:paraId="3939D970" w14:textId="77777777" w:rsidR="00A01906" w:rsidRDefault="00A01906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Leia as proposições abaixo e escolha a alternativa que apresenta a ordem correta:</w:t>
      </w:r>
    </w:p>
    <w:p w14:paraId="7B577833" w14:textId="77777777" w:rsidR="00A01906" w:rsidRPr="00FE367B" w:rsidRDefault="00A01906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  <w:r w:rsidRPr="00FE367B">
        <w:rPr>
          <w:rFonts w:ascii="Arial" w:hAnsi="Arial" w:cs="Arial"/>
          <w:sz w:val="16"/>
          <w:szCs w:val="16"/>
          <w:highlight w:val="yellow"/>
        </w:rPr>
        <w:t>Para essa questão também recorra a Sala de aula Invertida – “Vícios de Linguagem – terceiro item.</w:t>
      </w:r>
    </w:p>
    <w:p w14:paraId="65AB268D" w14:textId="77777777" w:rsidR="00A81CD7" w:rsidRDefault="00A81CD7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FE367B">
        <w:rPr>
          <w:rFonts w:ascii="Arial" w:hAnsi="Arial" w:cs="Arial"/>
          <w:sz w:val="16"/>
          <w:szCs w:val="16"/>
          <w:highlight w:val="yellow"/>
        </w:rPr>
        <w:t xml:space="preserve">Lembre-se que “cacofonia é quando há a junção de duas ou mais palavras e o som fica estranho = “vi ela” – soa como “viela” que é uma rua bem pequenininha. / Ambiguidade = duplo sentido;/ </w:t>
      </w:r>
      <w:r w:rsidR="00E35204" w:rsidRPr="00FE367B">
        <w:rPr>
          <w:rFonts w:ascii="Arial" w:hAnsi="Arial" w:cs="Arial"/>
          <w:sz w:val="16"/>
          <w:szCs w:val="16"/>
          <w:highlight w:val="yellow"/>
        </w:rPr>
        <w:t>pleonasmo = entrar para dentro, sair para fora, levantar para cima...</w:t>
      </w:r>
    </w:p>
    <w:p w14:paraId="71F2C9F5" w14:textId="77777777" w:rsidR="00FE367B" w:rsidRDefault="00FE367B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14:paraId="0A3ABAF0" w14:textId="77777777" w:rsidR="00FE367B" w:rsidRDefault="00FE367B" w:rsidP="00FE367B">
      <w:pPr>
        <w:pStyle w:val="PargrafodaLista"/>
        <w:shd w:val="clear" w:color="auto" w:fill="FFFFFF"/>
        <w:spacing w:after="0" w:line="240" w:lineRule="auto"/>
        <w:ind w:left="1069"/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</w:pPr>
      <w:r w:rsidRPr="00FD1DA7">
        <w:rPr>
          <w:rStyle w:val="Forte"/>
          <w:rFonts w:ascii="Arial" w:hAnsi="Arial" w:cs="Arial"/>
          <w:b w:val="0"/>
          <w:color w:val="000000" w:themeColor="text1"/>
          <w:sz w:val="16"/>
          <w:szCs w:val="16"/>
          <w:shd w:val="clear" w:color="auto" w:fill="FFFFFF"/>
        </w:rPr>
        <w:t>Os sinais de pontuação são essenciais para a construção de um bom texto.</w:t>
      </w:r>
      <w:r w:rsidRPr="00FD1DA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FD1DA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Indique em qual frase o uso da vírgula está incorreto.</w:t>
      </w:r>
    </w:p>
    <w:p w14:paraId="0A223147" w14:textId="77777777" w:rsidR="00FE367B" w:rsidRPr="00FD1DA7" w:rsidRDefault="00FE367B" w:rsidP="00FE367B">
      <w:pPr>
        <w:pStyle w:val="PargrafodaLista"/>
        <w:shd w:val="clear" w:color="auto" w:fill="FFFFFF"/>
        <w:spacing w:after="0" w:line="240" w:lineRule="auto"/>
        <w:ind w:left="1069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 xml:space="preserve">Aqui você encontrará 4 opções e em uma delas a vírgula foi empregada erroneamente – ela está separando o sujeito do predicado e isso não pode ocorrer. Por </w:t>
      </w:r>
      <w:proofErr w:type="spellStart"/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>ex</w:t>
      </w:r>
      <w:proofErr w:type="spellEnd"/>
      <w:r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 xml:space="preserve"> – Ana Paula e Joaquim, foram ao parque. “Ana Paula e Joaquim” são o sujeito e </w:t>
      </w:r>
      <w:r w:rsidR="00194401" w:rsidRPr="00194401">
        <w:rPr>
          <w:rFonts w:ascii="Georgia" w:eastAsia="Times New Roman" w:hAnsi="Georgia" w:cs="Times New Roman"/>
          <w:bCs/>
          <w:color w:val="404040"/>
          <w:sz w:val="16"/>
          <w:szCs w:val="16"/>
          <w:highlight w:val="yellow"/>
          <w:lang w:eastAsia="pt-BR"/>
        </w:rPr>
        <w:t>“foram ao parque” é o predicado. O correto é “Ana Paula e Joaquim foram ao parque” (sem vírgula).</w:t>
      </w:r>
      <w:r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 xml:space="preserve">  </w:t>
      </w:r>
    </w:p>
    <w:p w14:paraId="5CC92B16" w14:textId="77777777" w:rsidR="00FE367B" w:rsidRPr="00FD1DA7" w:rsidRDefault="00FE367B" w:rsidP="00A01906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14:paraId="2C86D0F9" w14:textId="77777777" w:rsidR="00A01906" w:rsidRDefault="00A01906" w:rsidP="00D05EAE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14:paraId="4B0B9C19" w14:textId="77777777" w:rsidR="00194401" w:rsidRPr="00B97297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Pontue corretamente o texto.</w:t>
      </w:r>
      <w:r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 xml:space="preserve"> Use adequadamente vírgulas, ponto e vírgula, ponto de interrogação, dois pontos e ponto final. Assinale a alternativa correta.</w:t>
      </w:r>
    </w:p>
    <w:p w14:paraId="17705B67" w14:textId="77777777"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De temperamento calmo e pacífico__ Luciana__ a filha mais velha de Maria e Pedro__ gastava suas horas com a literatura__ lia livros de comédia__ romance__ drama__ suspense e terror__ lia escritores clássicos e escritores modernos__ lia prosa e poesia__ Onde encontrar Luciana no final da tarde__ Sentada à sombra de uma árvore__ lendo __</w:t>
      </w:r>
    </w:p>
    <w:p w14:paraId="4C6F3C9C" w14:textId="77777777"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94401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Você encontrará opções de como pontuar corretamente o enunciado acima. Só uma está correta. Atente para a colocação do ponto de interrogação... A palavra “Onde” é indicativo de pergunta.</w:t>
      </w:r>
    </w:p>
    <w:p w14:paraId="6274FD5E" w14:textId="77777777"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14:paraId="3D28F10A" w14:textId="77777777" w:rsidR="00194401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Todas as proposições abaixo sobre a “coesão textual” estão corretas – exceto:</w:t>
      </w:r>
    </w:p>
    <w:p w14:paraId="66B3EA11" w14:textId="77777777" w:rsidR="00194401" w:rsidRDefault="00194401" w:rsidP="00194401">
      <w:pPr>
        <w:pStyle w:val="PargrafodaLista"/>
        <w:spacing w:before="360" w:after="360" w:line="240" w:lineRule="auto"/>
        <w:ind w:left="1069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 xml:space="preserve">Procure auxílio na Sala de aula Invertida – sexto item – Texto e textualidade – coesão e coerência. Dica: </w:t>
      </w:r>
      <w:r w:rsidR="001508AF"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Há vários tipos de coesão textual – e não um só.</w:t>
      </w:r>
    </w:p>
    <w:p w14:paraId="1F277B6C" w14:textId="77777777" w:rsidR="00194401" w:rsidRDefault="00194401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14:paraId="48B6B1A1" w14:textId="77777777" w:rsidR="001508AF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>Assinale a alternativa em que está correta a correlação verbal.</w:t>
      </w:r>
    </w:p>
    <w:p w14:paraId="23C94DB3" w14:textId="77777777" w:rsidR="001508AF" w:rsidRPr="002E56DE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1508AF">
        <w:rPr>
          <w:rFonts w:ascii="Arial" w:hAnsi="Arial" w:cs="Arial"/>
          <w:color w:val="222222"/>
          <w:sz w:val="16"/>
          <w:szCs w:val="16"/>
          <w:highlight w:val="yellow"/>
          <w:shd w:val="clear" w:color="auto" w:fill="FFFFFF"/>
        </w:rPr>
        <w:t>Aqui haverá quatro proposições e só uma delas está escrita de forma correta.</w:t>
      </w:r>
    </w:p>
    <w:p w14:paraId="7CB68831" w14:textId="77777777" w:rsidR="001508AF" w:rsidRDefault="001508AF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14:paraId="0193BA8A" w14:textId="77777777" w:rsidR="001508AF" w:rsidRPr="004D1454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lastRenderedPageBreak/>
        <w:t>Leia as frases e coloque a vírgula que falta em cada uma delas. Há duas possibilidades. Explore as duas.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Assinale a resposta correta.</w:t>
      </w:r>
    </w:p>
    <w:p w14:paraId="1B67E1A1" w14:textId="77777777" w:rsidR="001508AF" w:rsidRPr="004D1454" w:rsidRDefault="001508AF" w:rsidP="001508AF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14:paraId="7B479861" w14:textId="77777777" w:rsidR="001508AF" w:rsidRDefault="001508AF" w:rsidP="001508AF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14:paraId="04ADC41B" w14:textId="77777777" w:rsidR="001508AF" w:rsidRDefault="001508AF" w:rsidP="00194401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1508AF">
        <w:rPr>
          <w:rFonts w:ascii="Georgia" w:eastAsia="Times New Roman" w:hAnsi="Georgia" w:cs="Times New Roman"/>
          <w:color w:val="404040"/>
          <w:sz w:val="16"/>
          <w:szCs w:val="16"/>
          <w:highlight w:val="yellow"/>
          <w:lang w:eastAsia="pt-BR"/>
        </w:rPr>
        <w:t>Leia com muita atenção as opções que foram dadas e tente encaixar as vírgulas nos lugares certos. Cada uma ficará com um significado diferente</w:t>
      </w: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. </w:t>
      </w:r>
    </w:p>
    <w:p w14:paraId="1948E93F" w14:textId="77777777" w:rsidR="001508AF" w:rsidRDefault="001508AF" w:rsidP="001508AF">
      <w:pPr>
        <w:pStyle w:val="PargrafodaLista"/>
        <w:spacing w:after="200" w:line="240" w:lineRule="auto"/>
        <w:ind w:left="1069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1D28DA86" w14:textId="77777777"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5606B">
        <w:rPr>
          <w:rFonts w:ascii="Arial" w:hAnsi="Arial" w:cs="Arial"/>
          <w:color w:val="000000"/>
          <w:sz w:val="16"/>
          <w:szCs w:val="16"/>
          <w:shd w:val="clear" w:color="auto" w:fill="FFFFFF"/>
        </w:rPr>
        <w:t>Descrever é empregar os sentidos para captar uma realidade circunscrita em um texto.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55606B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Sobre um texto do tipo descritivo, é correto afirmar</w:t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: </w:t>
      </w:r>
    </w:p>
    <w:p w14:paraId="435408D7" w14:textId="77777777"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1508AF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Aqui você encontrará somente uma opção correta quanto ao texto Descritivo. – Lembrando sempre que a descrição serve para complementar um texto narrativo – caracterizar as personagens, os ambientes...</w:t>
      </w:r>
    </w:p>
    <w:p w14:paraId="09E408DC" w14:textId="77777777" w:rsidR="001508AF" w:rsidRDefault="001508AF" w:rsidP="001508AF">
      <w:pPr>
        <w:pStyle w:val="PargrafodaLista"/>
        <w:spacing w:after="200" w:line="240" w:lineRule="auto"/>
        <w:ind w:left="1069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0C3490DB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Há várias formas de narrativas – uma delas é a fábula:</w:t>
      </w:r>
    </w:p>
    <w:p w14:paraId="57A5C61F" w14:textId="77777777" w:rsidR="00A95AAF" w:rsidRPr="00A60AE4" w:rsidRDefault="00A95AAF" w:rsidP="00A95AAF">
      <w:pPr>
        <w:pStyle w:val="PargrafodaLista"/>
        <w:spacing w:after="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  <w:t xml:space="preserve">                 O LOBO E O CÃO</w:t>
      </w:r>
    </w:p>
    <w:p w14:paraId="0DAE85AE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Um lobo e um cão se encontraram num caminho. Disse o lobo:</w:t>
      </w:r>
    </w:p>
    <w:p w14:paraId="7B4B25B2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 xml:space="preserve">— Companheiro, você está com ótimo aspecto: gordo, o </w:t>
      </w:r>
      <w:proofErr w:type="spellStart"/>
      <w:r w:rsidRPr="00A60AE4">
        <w:rPr>
          <w:rFonts w:ascii="Arial" w:eastAsia="Times New Roman" w:hAnsi="Arial" w:cs="Arial"/>
          <w:sz w:val="16"/>
          <w:szCs w:val="16"/>
          <w:lang w:eastAsia="pt-BR"/>
        </w:rPr>
        <w:t>pêlo</w:t>
      </w:r>
      <w:proofErr w:type="spellEnd"/>
      <w:r w:rsidRPr="00A60AE4">
        <w:rPr>
          <w:rFonts w:ascii="Arial" w:eastAsia="Times New Roman" w:hAnsi="Arial" w:cs="Arial"/>
          <w:sz w:val="16"/>
          <w:szCs w:val="16"/>
          <w:lang w:eastAsia="pt-BR"/>
        </w:rPr>
        <w:t xml:space="preserve"> lustroso… Estou até com inveja!</w:t>
      </w:r>
    </w:p>
    <w:p w14:paraId="0CF2146E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Ora, faça como eu — respondeu o cão. — Arranje um bom amo. Eu tenho comida na hora certa, sou bem tratado… Minha única obrigação é latir à noite, quando aparecem ladrões. Venha comigo e você terá o mesmo tratamento.</w:t>
      </w:r>
    </w:p>
    <w:p w14:paraId="3E066FB1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O lobo achou ótima ideia e se puseram a caminho.</w:t>
      </w:r>
    </w:p>
    <w:p w14:paraId="17F7A7D4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Mas, de repente, o lobo reparou numa coisa.</w:t>
      </w:r>
    </w:p>
    <w:p w14:paraId="12EE3148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O que é isso no seu pescoço, amigo? Parece um pouco esfolado… — observou ele.</w:t>
      </w:r>
    </w:p>
    <w:p w14:paraId="56E552A6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Bem — disse o cão — isso é da coleira. Sabe? Durante o dia, meu amo me prende com uma coleira, que é para eu não assustar as pessoas que vêm visitá-lo.</w:t>
      </w:r>
    </w:p>
    <w:p w14:paraId="36A08CB0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O lobo se despediu do amigo ali mesmo:</w:t>
      </w:r>
    </w:p>
    <w:p w14:paraId="4842025F" w14:textId="77777777" w:rsidR="00A95AAF" w:rsidRPr="00A60AE4" w:rsidRDefault="00A95AAF" w:rsidP="00A95AAF">
      <w:pPr>
        <w:pStyle w:val="PargrafodaLista"/>
        <w:spacing w:after="10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sz w:val="16"/>
          <w:szCs w:val="16"/>
          <w:lang w:eastAsia="pt-BR"/>
        </w:rPr>
        <w:t>— Vamos esquecer — disse ele. — Prefiro minha liberdade à sua fartura.</w:t>
      </w:r>
    </w:p>
    <w:p w14:paraId="2761C676" w14:textId="77777777" w:rsidR="00A95AAF" w:rsidRPr="00A60AE4" w:rsidRDefault="00A95AAF" w:rsidP="00A95AAF">
      <w:pPr>
        <w:pStyle w:val="PargrafodaLista"/>
        <w:spacing w:after="0" w:afterAutospacing="1" w:line="384" w:lineRule="atLeast"/>
        <w:ind w:left="1069"/>
        <w:rPr>
          <w:rFonts w:ascii="Arial" w:eastAsia="Times New Roman" w:hAnsi="Arial" w:cs="Arial"/>
          <w:sz w:val="16"/>
          <w:szCs w:val="16"/>
          <w:lang w:eastAsia="pt-BR"/>
        </w:rPr>
      </w:pPr>
      <w:r w:rsidRPr="00A60AE4">
        <w:rPr>
          <w:rFonts w:ascii="Arial" w:eastAsia="Times New Roman" w:hAnsi="Arial" w:cs="Arial"/>
          <w:b/>
          <w:bCs/>
          <w:i/>
          <w:iCs/>
          <w:sz w:val="16"/>
          <w:szCs w:val="16"/>
          <w:bdr w:val="none" w:sz="0" w:space="0" w:color="auto" w:frame="1"/>
          <w:lang w:eastAsia="pt-BR"/>
        </w:rPr>
        <w:t>Antes faminto, mas livre, do que gordo, mas cativo.</w:t>
      </w:r>
    </w:p>
    <w:p w14:paraId="6D076F70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</w:pPr>
      <w:r w:rsidRPr="00A60AE4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  <w:t xml:space="preserve">                                                                                       La Fontaine</w:t>
      </w:r>
    </w:p>
    <w:p w14:paraId="514AFBF8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pt-BR"/>
        </w:rPr>
      </w:pPr>
    </w:p>
    <w:p w14:paraId="44B142AB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  <w:r w:rsidRPr="00A95AAF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É provável que nessa questão você tenha dificuldade para ler o texto – há muitos caracteres, então pode ter ficado cortado, mas acima você tem ele completo. Lembre-se que as Fábulas tem uma característica muito particular: Animais e seres inanimados (como uma pedra ou um móvel) assumem características humanas – ou seja – falam, pensam... E também sempre há um juízo de valor ou uma moral da história.</w:t>
      </w:r>
    </w:p>
    <w:p w14:paraId="5F577156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14:paraId="38A3DA91" w14:textId="77777777" w:rsidR="00A95AAF" w:rsidRPr="00F82EE3" w:rsidRDefault="00A95AAF" w:rsidP="00A95AA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 w:rsidRPr="00F82EE3">
        <w:rPr>
          <w:rFonts w:ascii="Arial" w:hAnsi="Arial" w:cs="Arial"/>
          <w:color w:val="444444"/>
          <w:sz w:val="16"/>
          <w:szCs w:val="16"/>
        </w:rPr>
        <w:t>Classifique os fragmentos a seguir de acordo com o tipo textual que representam:</w:t>
      </w:r>
    </w:p>
    <w:p w14:paraId="0104BCDA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I. </w:t>
      </w:r>
      <w:r w:rsidRPr="00F82EE3">
        <w:rPr>
          <w:rFonts w:ascii="Arial" w:hAnsi="Arial" w:cs="Arial"/>
          <w:color w:val="444444"/>
          <w:sz w:val="16"/>
          <w:szCs w:val="16"/>
        </w:rPr>
        <w:t>“Viajou meu amigo Pedro. Fui levá-lo ao Galeão, onde esperamos três horas o seu quadrimotor. Durante esse tempo, não faltou assunto para nos entretermos, embora não falássemos da vã e numerosa matéria atual. Sempre tivemos muito assunto, e não deixamos de explorá-lo a fundo. Embora Pedro seja extremamente parco de palavras, e, a bem dizer, não se digne de pronunciar nenhuma. Quando muito, emite sílabas; o mais é conversa de gestos e expressões pelos quais se faz entender admiravelmente. É o seu sistema. […]”. </w:t>
      </w: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(No aeroporto – Carlos Drummond de Andrade)</w:t>
      </w:r>
    </w:p>
    <w:p w14:paraId="2DCDB84F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II</w:t>
      </w:r>
      <w:r w:rsidRPr="00F82EE3">
        <w:rPr>
          <w:rFonts w:ascii="Arial" w:hAnsi="Arial" w:cs="Arial"/>
          <w:color w:val="444444"/>
          <w:sz w:val="16"/>
          <w:szCs w:val="16"/>
        </w:rPr>
        <w:t>. “Peneire a farinha em um bowl e faça um buraco no meio. Junte os ovos, o leite e a manteiga e misture. Se necessário, peneire a mistura. Deixe descansar na geladeira por pelo menos ½ hora (ideal 1 hora). Em uma frigideira antiaderente, derreta um pouco de manteiga (o suficiente para cobrir o fundo da panela) em fogo médio, escorra o excesso de manteiga. [...]”.</w:t>
      </w:r>
    </w:p>
    <w:p w14:paraId="4824829F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III.</w:t>
      </w:r>
      <w:r w:rsidRPr="00F82EE3">
        <w:rPr>
          <w:rFonts w:ascii="Arial" w:hAnsi="Arial" w:cs="Arial"/>
          <w:color w:val="444444"/>
          <w:sz w:val="16"/>
          <w:szCs w:val="16"/>
        </w:rPr>
        <w:t> “[...] Se o fenômeno cultural do futebol tem inegável dimensão política, é crucial distinguir as esferas. Do contrário, num contexto de efervescência social, o inocente gesto de apoiar a seleção, nos estádios ou fora deles, acabaria sujeito a reprimendas. Nada mais infeliz do que censurar a felicidade alheia. É de resto um despropósito torcer contra o Brasil. Os únicos que têm a ganhar com nossa derrota são os adversários, pois aos brasileiros restará apenas a tristeza. [...]”.</w:t>
      </w:r>
    </w:p>
    <w:p w14:paraId="3BB3DD86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i/>
          <w:iCs/>
          <w:color w:val="444444"/>
          <w:sz w:val="16"/>
          <w:szCs w:val="16"/>
          <w:bdr w:val="none" w:sz="0" w:space="0" w:color="auto" w:frame="1"/>
        </w:rPr>
        <w:t>IV.</w:t>
      </w: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 Eu não tinha este rosto de hoje, </w:t>
      </w:r>
    </w:p>
    <w:p w14:paraId="7E46320C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assim calmo, assim triste, assim magro, </w:t>
      </w:r>
    </w:p>
    <w:p w14:paraId="65FAE46D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nem estes olhos tão vazios,</w:t>
      </w:r>
    </w:p>
    <w:p w14:paraId="651A235B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 nem o lábio amargo.</w:t>
      </w:r>
    </w:p>
    <w:p w14:paraId="36CB3A44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 não tinha estas mãos sem força, </w:t>
      </w:r>
    </w:p>
    <w:p w14:paraId="2D87253C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tão paradas e frias e mortas; </w:t>
      </w:r>
    </w:p>
    <w:p w14:paraId="34AC432B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 não tinha este coração que nem se mostra. </w:t>
      </w:r>
    </w:p>
    <w:p w14:paraId="4F999054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Eu não dei por esta mudança, </w:t>
      </w:r>
    </w:p>
    <w:p w14:paraId="5142B9D6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tão simples, tão certa, tão fácil: </w:t>
      </w:r>
    </w:p>
    <w:p w14:paraId="07E01FFC" w14:textId="77777777" w:rsidR="00A95AAF" w:rsidRPr="00F82EE3" w:rsidRDefault="00A95AAF" w:rsidP="00A95AA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Em que espelho ficou perdida </w:t>
      </w:r>
    </w:p>
    <w:p w14:paraId="3C37C6D6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nfase"/>
          <w:rFonts w:ascii="Arial" w:hAnsi="Arial" w:cs="Arial"/>
          <w:color w:val="444444"/>
          <w:sz w:val="16"/>
          <w:szCs w:val="16"/>
          <w:bdr w:val="none" w:sz="0" w:space="0" w:color="auto" w:frame="1"/>
        </w:rPr>
        <w:t>a minha face?</w:t>
      </w:r>
    </w:p>
    <w:p w14:paraId="42D3D3BD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lastRenderedPageBreak/>
        <w:t>(Retrato – Cecília Meireles)</w:t>
      </w:r>
    </w:p>
    <w:p w14:paraId="536EC4E3" w14:textId="77777777" w:rsidR="00A95AAF" w:rsidRPr="00F82EE3" w:rsidRDefault="00A95AAF" w:rsidP="00A95A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6"/>
          <w:szCs w:val="16"/>
        </w:rPr>
      </w:pPr>
      <w:proofErr w:type="gramStart"/>
      <w:r w:rsidRPr="00F82EE3">
        <w:rPr>
          <w:rStyle w:val="Forte"/>
          <w:rFonts w:ascii="Arial" w:hAnsi="Arial" w:cs="Arial"/>
          <w:color w:val="444444"/>
          <w:sz w:val="16"/>
          <w:szCs w:val="16"/>
          <w:bdr w:val="none" w:sz="0" w:space="0" w:color="auto" w:frame="1"/>
        </w:rPr>
        <w:t>V.</w:t>
      </w:r>
      <w:r w:rsidRPr="00F82EE3">
        <w:rPr>
          <w:rFonts w:ascii="Arial" w:hAnsi="Arial" w:cs="Arial"/>
          <w:color w:val="444444"/>
          <w:sz w:val="16"/>
          <w:szCs w:val="16"/>
        </w:rPr>
        <w:t> ”</w:t>
      </w:r>
      <w:proofErr w:type="gramEnd"/>
      <w:r w:rsidRPr="00F82EE3">
        <w:rPr>
          <w:rFonts w:ascii="Arial" w:hAnsi="Arial" w:cs="Arial"/>
          <w:color w:val="444444"/>
          <w:sz w:val="16"/>
          <w:szCs w:val="16"/>
        </w:rPr>
        <w:t>[...] Ainda segundo a Prefeitura, 40% dos ingressos vendidos para os jogos de São Paulo das primeira e segunda fases do mundial foram vendidos para estrangeiros, 8% para turistas brasileiros e 52% para paulistanos. Para a abertura, 22% das entradas foram vendidas para turistas, sendo que 9,9% para croatas, adversários do Brasil no jogo desta quinta-feira (12). [...]”.</w:t>
      </w:r>
    </w:p>
    <w:p w14:paraId="5B842064" w14:textId="77777777" w:rsidR="00A95AAF" w:rsidRPr="002C54BA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Aqui também pode ser que tenha ficado comprometida a leitura dos pequenos textos – então estão todos completos acima.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Uma das alternativas dadas completa perfeitamente a ordem dos textos apresentados</w:t>
      </w: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</w:t>
      </w:r>
    </w:p>
    <w:p w14:paraId="76DB73B1" w14:textId="77777777" w:rsidR="00A95AAF" w:rsidRPr="002C54BA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Pegue as seguintes dicas: </w:t>
      </w:r>
    </w:p>
    <w:p w14:paraId="5BF2458F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Textos como a crônica são narrativos; Textos injuntivos são como receitas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 xml:space="preserve"> de bolo</w:t>
      </w:r>
      <w:r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, manuais de instrução</w:t>
      </w:r>
      <w:r w:rsidR="00C14EDB" w:rsidRPr="002C54BA">
        <w:rPr>
          <w:rFonts w:ascii="Arial" w:eastAsia="Times New Roman" w:hAnsi="Arial" w:cs="Arial"/>
          <w:bCs/>
          <w:sz w:val="16"/>
          <w:szCs w:val="16"/>
          <w:highlight w:val="yellow"/>
          <w:bdr w:val="none" w:sz="0" w:space="0" w:color="auto" w:frame="1"/>
          <w:lang w:eastAsia="pt-BR"/>
        </w:rPr>
        <w:t>...; O texto descritivo vai dando detalhes sobre a personagem...; O texto expositivo apresenta dados, percentagens...</w:t>
      </w:r>
    </w:p>
    <w:p w14:paraId="78636D51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14:paraId="1965AB9F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14:paraId="6C75BB84" w14:textId="77777777" w:rsidR="00A95AAF" w:rsidRDefault="00A95AAF" w:rsidP="00A95AAF">
      <w:pPr>
        <w:pStyle w:val="PargrafodaLista"/>
        <w:shd w:val="clear" w:color="auto" w:fill="FFFFFF"/>
        <w:spacing w:after="100" w:afterAutospacing="1" w:line="240" w:lineRule="auto"/>
        <w:ind w:left="1069"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</w:pPr>
    </w:p>
    <w:p w14:paraId="7BA79F1A" w14:textId="77777777" w:rsidR="002C54BA" w:rsidRDefault="002C54BA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-  Quanto a Retórica é correto afirmar – exceto:</w:t>
      </w:r>
    </w:p>
    <w:p w14:paraId="688F94DD" w14:textId="77777777" w:rsidR="002C54BA" w:rsidRPr="00C264DB" w:rsidRDefault="00DC38C1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</w:pPr>
      <w:r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Nessa questão você terá três proposições corretas e apenas uma errada – é essa que deve ser assinalada.</w:t>
      </w:r>
    </w:p>
    <w:p w14:paraId="674EDC31" w14:textId="77777777" w:rsidR="00DC38C1" w:rsidRDefault="00DC38C1" w:rsidP="002C54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>Dica: A retórica vem da antiguidade</w:t>
      </w:r>
      <w:r w:rsidR="00C264DB" w:rsidRPr="00C264DB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t-BR"/>
        </w:rPr>
        <w:t xml:space="preserve"> – bem antes de Cristo.</w:t>
      </w:r>
    </w:p>
    <w:p w14:paraId="576231F2" w14:textId="77777777" w:rsidR="001508AF" w:rsidRPr="002C54BA" w:rsidRDefault="001508AF" w:rsidP="002C54BA">
      <w:p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D22EB33" w14:textId="77777777" w:rsidR="001508AF" w:rsidRPr="0055606B" w:rsidRDefault="001508AF" w:rsidP="001508A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6FA5FF02" w14:textId="77777777" w:rsidR="00DA0FCF" w:rsidRPr="004E2848" w:rsidRDefault="00DA0FCF" w:rsidP="00D05EAE">
      <w:pPr>
        <w:rPr>
          <w:rFonts w:ascii="Arial" w:hAnsi="Arial" w:cs="Arial"/>
          <w:sz w:val="16"/>
          <w:szCs w:val="16"/>
        </w:rPr>
      </w:pPr>
    </w:p>
    <w:sectPr w:rsidR="00DA0FCF" w:rsidRPr="004E2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3F49"/>
    <w:multiLevelType w:val="multilevel"/>
    <w:tmpl w:val="152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802A0"/>
    <w:multiLevelType w:val="hybridMultilevel"/>
    <w:tmpl w:val="D30A9EC2"/>
    <w:lvl w:ilvl="0" w:tplc="45986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1D26"/>
    <w:multiLevelType w:val="hybridMultilevel"/>
    <w:tmpl w:val="60787AB2"/>
    <w:lvl w:ilvl="0" w:tplc="1C3A4C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C5CDB"/>
    <w:multiLevelType w:val="hybridMultilevel"/>
    <w:tmpl w:val="1AF2FAB8"/>
    <w:lvl w:ilvl="0" w:tplc="6402FD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48"/>
    <w:rsid w:val="001508AF"/>
    <w:rsid w:val="00194401"/>
    <w:rsid w:val="002C54BA"/>
    <w:rsid w:val="003D3257"/>
    <w:rsid w:val="004E2848"/>
    <w:rsid w:val="00597EAA"/>
    <w:rsid w:val="00712AAB"/>
    <w:rsid w:val="009542CB"/>
    <w:rsid w:val="00A01906"/>
    <w:rsid w:val="00A81CD7"/>
    <w:rsid w:val="00A95AAF"/>
    <w:rsid w:val="00B80CB0"/>
    <w:rsid w:val="00B95DC5"/>
    <w:rsid w:val="00C14EDB"/>
    <w:rsid w:val="00C23C1F"/>
    <w:rsid w:val="00C264DB"/>
    <w:rsid w:val="00C60A3F"/>
    <w:rsid w:val="00D05EAE"/>
    <w:rsid w:val="00DA0FCF"/>
    <w:rsid w:val="00DC38C1"/>
    <w:rsid w:val="00E3520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7AA9"/>
  <w15:chartTrackingRefBased/>
  <w15:docId w15:val="{C33101D1-C575-4BF7-819E-FA5832EB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4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A0F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5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Ana Paula Ziemann</cp:lastModifiedBy>
  <cp:revision>2</cp:revision>
  <dcterms:created xsi:type="dcterms:W3CDTF">2023-06-05T23:05:00Z</dcterms:created>
  <dcterms:modified xsi:type="dcterms:W3CDTF">2023-06-05T23:05:00Z</dcterms:modified>
</cp:coreProperties>
</file>