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7" w:rsidRPr="001C4C1E" w:rsidRDefault="00817EC7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1C4C1E">
        <w:rPr>
          <w:rFonts w:ascii="Arial" w:hAnsi="Arial" w:cs="Arial"/>
          <w:b/>
          <w:bCs/>
          <w:color w:val="000000"/>
        </w:rPr>
        <w:t>O CONTROLE HORMONAL NA REPRODUÇÃO HUMANA</w:t>
      </w:r>
    </w:p>
    <w:p w:rsidR="000F721E" w:rsidRPr="00817EC7" w:rsidRDefault="005528EF" w:rsidP="00A577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92667">
        <w:rPr>
          <w:rFonts w:ascii="Arial" w:hAnsi="Arial" w:cs="Arial"/>
          <w:color w:val="000000"/>
        </w:rPr>
        <w:br/>
      </w:r>
      <w:r w:rsidR="00817EC7">
        <w:rPr>
          <w:rFonts w:ascii="Arial" w:hAnsi="Arial" w:cs="Arial"/>
          <w:color w:val="000000"/>
        </w:rPr>
        <w:t xml:space="preserve">           </w:t>
      </w:r>
      <w:r w:rsidR="000F721E" w:rsidRPr="00B85998">
        <w:rPr>
          <w:rFonts w:ascii="Arial" w:hAnsi="Arial" w:cs="Arial"/>
          <w:color w:val="000000"/>
        </w:rPr>
        <w:t>Ao nascer, uma mulher possui aproximadamente um milhão de folículos primários, também chamados de primordiais, em cada ovário. A maioria desses folículos se degenera e a mulher chega à puberdade com cerca de 400 mil folículos em cada ovário.</w:t>
      </w:r>
      <w:r w:rsidR="00A577CB">
        <w:rPr>
          <w:rFonts w:ascii="Arial" w:hAnsi="Arial" w:cs="Arial"/>
          <w:color w:val="000000"/>
        </w:rPr>
        <w:t xml:space="preserve"> </w:t>
      </w:r>
      <w:r w:rsidR="000F721E" w:rsidRPr="00B85998">
        <w:rPr>
          <w:rFonts w:ascii="Arial" w:hAnsi="Arial" w:cs="Arial"/>
          <w:color w:val="000000"/>
        </w:rPr>
        <w:t>É na puberdade que a menina começa a produzir os principais hormônios sexuais femininos</w:t>
      </w:r>
      <w:r w:rsidR="000F721E" w:rsidRPr="00817EC7">
        <w:rPr>
          <w:rFonts w:ascii="Arial" w:hAnsi="Arial" w:cs="Arial"/>
          <w:color w:val="000000"/>
        </w:rPr>
        <w:t>.</w:t>
      </w:r>
    </w:p>
    <w:p w:rsidR="005528EF" w:rsidRPr="00692667" w:rsidRDefault="00817EC7" w:rsidP="001C4C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5528EF" w:rsidRPr="00817EC7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5528EF" w:rsidRPr="00817EC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FSH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(hormônio folículo estimulante) e</w:t>
      </w:r>
      <w:r w:rsidR="005528EF" w:rsidRPr="00817EC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LH</w:t>
      </w:r>
      <w:r w:rsidR="005528EF" w:rsidRPr="00692667">
        <w:rPr>
          <w:rFonts w:ascii="Arial" w:eastAsia="Times New Roman" w:hAnsi="Arial" w:cs="Arial"/>
          <w:color w:val="000000" w:themeColor="text1"/>
          <w:sz w:val="24"/>
          <w:szCs w:val="24"/>
        </w:rPr>
        <w:t> (hormônio</w:t>
      </w:r>
      <w:r w:rsidR="005528EF"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 luteinizante) são produzidos pela porção anterior da hipófise</w:t>
      </w:r>
      <w:r w:rsidR="00A577C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A577CB">
        <w:rPr>
          <w:rFonts w:ascii="Arial" w:eastAsia="Times New Roman" w:hAnsi="Arial" w:cs="Arial"/>
          <w:color w:val="000000"/>
          <w:sz w:val="24"/>
          <w:szCs w:val="24"/>
        </w:rPr>
        <w:t>adenohipófise</w:t>
      </w:r>
      <w:proofErr w:type="spellEnd"/>
      <w:r w:rsidR="00A577CB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5528EF"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 e regulam a atividade dos ovários e testículos. Esses órgãos, por sua vez, produzirão hormônios que atuarão no surgimento dos caracteres sexuais secundários e no processo de reprodução humana.</w:t>
      </w:r>
    </w:p>
    <w:p w:rsidR="00817EC7" w:rsidRDefault="005528EF" w:rsidP="00817EC7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t>No homem,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FSH estimula a produção de </w:t>
      </w:r>
      <w:proofErr w:type="spellStart"/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espermatozóides</w:t>
      </w:r>
      <w:proofErr w:type="spellEnd"/>
      <w:r w:rsidRPr="00692667">
        <w:rPr>
          <w:rFonts w:ascii="Arial" w:eastAsia="Times New Roman" w:hAnsi="Arial" w:cs="Arial"/>
          <w:color w:val="000000"/>
          <w:sz w:val="24"/>
          <w:szCs w:val="24"/>
        </w:rPr>
        <w:t>.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LH age no testículo favorecendo a produção de testosterona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, o hormônio sexual masculino.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br/>
        <w:t>Na mulher, o 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FSH e o LH participam do ciclo menstrual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17EC7" w:rsidRPr="00817E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A577CB" w:rsidRDefault="00817EC7" w:rsidP="00817EC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926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Os</w:t>
      </w:r>
      <w:r w:rsidRPr="00817E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Hormônios e sua relação com os </w:t>
      </w:r>
      <w:r w:rsidRPr="006926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caracteres sexuais secundários</w:t>
      </w:r>
    </w:p>
    <w:p w:rsidR="00817EC7" w:rsidRPr="00A577CB" w:rsidRDefault="00817EC7" w:rsidP="00817EC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Os hormônios sexuais masculinos são coletivamente chamados de </w:t>
      </w:r>
      <w:r w:rsidRPr="00817EC7">
        <w:rPr>
          <w:rFonts w:ascii="Arial" w:eastAsia="Times New Roman" w:hAnsi="Arial" w:cs="Arial"/>
          <w:b/>
          <w:bCs/>
          <w:color w:val="337337"/>
          <w:sz w:val="24"/>
          <w:szCs w:val="24"/>
        </w:rPr>
        <w:t>andrógenos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. São </w:t>
      </w:r>
      <w:proofErr w:type="spellStart"/>
      <w:proofErr w:type="gramStart"/>
      <w:r w:rsidRPr="00692667">
        <w:rPr>
          <w:rFonts w:ascii="Arial" w:eastAsia="Times New Roman" w:hAnsi="Arial" w:cs="Arial"/>
          <w:color w:val="000000"/>
          <w:sz w:val="24"/>
          <w:szCs w:val="24"/>
        </w:rPr>
        <w:t>esteróides</w:t>
      </w:r>
      <w:proofErr w:type="spellEnd"/>
      <w:proofErr w:type="gramEnd"/>
      <w:r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 derivados do colesterol. Deles, o mais conhecido, é a </w:t>
      </w:r>
      <w:r w:rsidRPr="00817EC7">
        <w:rPr>
          <w:rFonts w:ascii="Arial" w:eastAsia="Times New Roman" w:hAnsi="Arial" w:cs="Arial"/>
          <w:b/>
          <w:bCs/>
          <w:color w:val="337337"/>
          <w:sz w:val="24"/>
          <w:szCs w:val="24"/>
        </w:rPr>
        <w:t>testosterona</w:t>
      </w:r>
      <w:r w:rsidRPr="00817EC7">
        <w:rPr>
          <w:rFonts w:ascii="Arial" w:eastAsia="Times New Roman" w:hAnsi="Arial" w:cs="Arial"/>
          <w:color w:val="337337"/>
          <w:sz w:val="24"/>
          <w:szCs w:val="24"/>
        </w:rPr>
        <w:t>.</w:t>
      </w:r>
      <w:r w:rsidR="00A577CB">
        <w:rPr>
          <w:rFonts w:ascii="Arial" w:eastAsia="Times New Roman" w:hAnsi="Arial" w:cs="Arial"/>
          <w:color w:val="337337"/>
          <w:sz w:val="24"/>
          <w:szCs w:val="24"/>
        </w:rPr>
        <w:t xml:space="preserve"> </w:t>
      </w:r>
      <w:proofErr w:type="spellStart"/>
      <w:proofErr w:type="gramStart"/>
      <w:r w:rsidRPr="00692667">
        <w:rPr>
          <w:rFonts w:ascii="Arial" w:eastAsia="Times New Roman" w:hAnsi="Arial" w:cs="Arial"/>
          <w:color w:val="000000"/>
          <w:sz w:val="24"/>
          <w:szCs w:val="24"/>
        </w:rPr>
        <w:t>lém</w:t>
      </w:r>
      <w:proofErr w:type="spellEnd"/>
      <w:proofErr w:type="gramEnd"/>
      <w:r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 de serem necessários para a maturação dos </w:t>
      </w:r>
      <w:proofErr w:type="spellStart"/>
      <w:r w:rsidRPr="00692667">
        <w:rPr>
          <w:rFonts w:ascii="Arial" w:eastAsia="Times New Roman" w:hAnsi="Arial" w:cs="Arial"/>
          <w:color w:val="000000"/>
          <w:sz w:val="24"/>
          <w:szCs w:val="24"/>
        </w:rPr>
        <w:t>espermatozóides</w:t>
      </w:r>
      <w:proofErr w:type="spellEnd"/>
      <w:r w:rsidRPr="00692667">
        <w:rPr>
          <w:rFonts w:ascii="Arial" w:eastAsia="Times New Roman" w:hAnsi="Arial" w:cs="Arial"/>
          <w:color w:val="000000"/>
          <w:sz w:val="24"/>
          <w:szCs w:val="24"/>
        </w:rPr>
        <w:t>, atuam na puberdade fazendo surgir os caracteres sexuais</w:t>
      </w:r>
      <w:r w:rsidRPr="00817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 xml:space="preserve">secundários como o engrossamento da voz, distribuição típica de </w:t>
      </w:r>
      <w:proofErr w:type="spellStart"/>
      <w:r w:rsidRPr="00692667">
        <w:rPr>
          <w:rFonts w:ascii="Arial" w:eastAsia="Times New Roman" w:hAnsi="Arial" w:cs="Arial"/>
          <w:color w:val="000000"/>
          <w:sz w:val="24"/>
          <w:szCs w:val="24"/>
        </w:rPr>
        <w:t>pêlos</w:t>
      </w:r>
      <w:proofErr w:type="spellEnd"/>
      <w:r w:rsidRPr="00692667">
        <w:rPr>
          <w:rFonts w:ascii="Arial" w:eastAsia="Times New Roman" w:hAnsi="Arial" w:cs="Arial"/>
          <w:color w:val="000000"/>
          <w:sz w:val="24"/>
          <w:szCs w:val="24"/>
        </w:rPr>
        <w:t>, aumento no tamanho do esqueleto e estímulo da biossíntese de proteínas do tecido muscular (são, por isso, considerados hormônios anabolizantes).</w:t>
      </w:r>
      <w:r w:rsidRPr="00817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28EF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2667">
        <w:rPr>
          <w:rFonts w:ascii="Arial" w:eastAsia="Times New Roman" w:hAnsi="Arial" w:cs="Arial"/>
          <w:color w:val="000000"/>
          <w:sz w:val="24"/>
          <w:szCs w:val="24"/>
        </w:rPr>
        <w:t>Na mulher, os </w:t>
      </w:r>
      <w:r w:rsidRPr="00817EC7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estrógenos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 dos quais o mais conhecido é o </w:t>
      </w:r>
      <w:r w:rsidRPr="00817EC7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estradiol</w:t>
      </w:r>
      <w:r w:rsidRPr="00692667">
        <w:rPr>
          <w:rFonts w:ascii="Arial" w:eastAsia="Times New Roman" w:hAnsi="Arial" w:cs="Arial"/>
          <w:color w:val="000000"/>
          <w:sz w:val="24"/>
          <w:szCs w:val="24"/>
        </w:rPr>
        <w:t>, estão relacionados à preparação do útero para a reprodução e a determinação dos caracteres sexuais secundários, como o crescimento das mamas, alargamento da bacia e deposição da gordura em determinados locais do organismo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17EC7" w:rsidRPr="00A577CB" w:rsidRDefault="00A577CB" w:rsidP="00817EC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577CB">
        <w:rPr>
          <w:rFonts w:ascii="Arial" w:eastAsia="Times New Roman" w:hAnsi="Arial" w:cs="Arial"/>
          <w:sz w:val="24"/>
          <w:szCs w:val="24"/>
          <w:u w:val="single"/>
        </w:rPr>
        <w:t>Níveis hormonais e ciclo menstrual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817EC7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EC7" w:rsidRPr="00D12E04" w:rsidRDefault="00817EC7" w:rsidP="00A577CB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partir do momento que a menina começa a produzir </w:t>
            </w:r>
            <w:r w:rsidRPr="00817E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</w:t>
            </w: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hormônios sexuais, uma vez por mês ela irá ovular, dando início ao seu </w:t>
            </w:r>
            <w:r w:rsidRPr="00817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ciclo menstrual, </w:t>
            </w:r>
            <w:r w:rsidRPr="00B8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que ocorrerá a cada 28 dias aproximadamente. 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O ciclo menstrual nada mais é do que um processo cíclico decorrente da secreção alternada de quatro principais hormônios: estrógeno e progesterona (secretados principalmente nos ovários), Hormônio Luteinizante (LH) e Hormônio Folículo Estimulante (FSH), os dois úl</w:t>
            </w:r>
            <w:r w:rsidRPr="00817EC7">
              <w:rPr>
                <w:rFonts w:ascii="Arial" w:eastAsia="Times New Roman" w:hAnsi="Arial" w:cs="Arial"/>
                <w:sz w:val="24"/>
                <w:szCs w:val="24"/>
              </w:rPr>
              <w:t>timos, secretados pela hipófise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. A hipófise é uma glândula endócrina situada na sela túrcica, cavidade óssea localizada na base do cérebro.</w:t>
            </w:r>
          </w:p>
          <w:p w:rsidR="001C4C1E" w:rsidRDefault="00817EC7" w:rsidP="00A577CB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No início de cada ciclo, quando a menstruação ocorre, há liberação </w:t>
            </w:r>
            <w:proofErr w:type="spell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hipofisária</w:t>
            </w:r>
            <w:proofErr w:type="spell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de pequenas quantidades de FSH e LH (pequenos pulsos), que juntos provocam o crescimento e amadurecimento dos </w:t>
            </w:r>
            <w:hyperlink r:id="rId8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folículos ovarianos</w:t>
              </w:r>
            </w:hyperlink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. O crescimento destes folículos induz o aumento da produção de estrógeno. Este é secretado em uma taxa crescente, estimulando a proliferação 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endometrial, e atingindo o seu pico aproximadamente na metade do ciclo.</w:t>
            </w:r>
          </w:p>
          <w:p w:rsidR="001C4C1E" w:rsidRDefault="00817EC7" w:rsidP="00A577CB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A concentração alta de estrógeno inicialmente reduz o pulso de LH e FSH e, em seguida, provoca um aumento súbito – surto </w:t>
            </w:r>
            <w:proofErr w:type="spell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pré-ovulatório</w:t>
            </w:r>
            <w:proofErr w:type="spell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– destes dois hormônios, estimulando a ovulação (</w:t>
            </w:r>
            <w:hyperlink r:id="rId9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ruptura do folículo</w:t>
              </w:r>
            </w:hyperlink>
            <w:r w:rsidRPr="00D12E04">
              <w:rPr>
                <w:rFonts w:ascii="Arial" w:eastAsia="Times New Roman" w:hAnsi="Arial" w:cs="Arial"/>
                <w:sz w:val="24"/>
                <w:szCs w:val="24"/>
              </w:rPr>
              <w:t> e liberação do óvulo). Após a ovulação, os elementos residuais do folículo rompido formam o desenvolvimento do </w:t>
            </w:r>
            <w:hyperlink r:id="rId10" w:history="1">
              <w:r w:rsidRPr="00817EC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corpo lúteo</w:t>
              </w:r>
            </w:hyperlink>
            <w:r w:rsidRPr="00817EC7">
              <w:rPr>
                <w:rFonts w:ascii="Arial" w:eastAsia="Times New Roman" w:hAnsi="Arial" w:cs="Arial"/>
                <w:sz w:val="24"/>
                <w:szCs w:val="24"/>
              </w:rPr>
              <w:t xml:space="preserve"> (ou corpo amarelo)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 que </w:t>
            </w:r>
            <w:proofErr w:type="gram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secreta estrogênio e quantidades elevadas de progesterona</w:t>
            </w:r>
            <w:proofErr w:type="gram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com o objetivo de manter a gestação, até que a placenta possa assumir esta função.</w:t>
            </w:r>
          </w:p>
          <w:p w:rsidR="00D12E04" w:rsidRPr="00D12E04" w:rsidRDefault="00817EC7" w:rsidP="00A577CB">
            <w:pPr>
              <w:spacing w:after="0" w:line="36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Observa-se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o esquema abaixo um ciclo menstrual normal, de 28 dias, mostrando as flutuações das concentrações hormonais </w:t>
            </w:r>
            <w:proofErr w:type="spell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sangüíneas</w:t>
            </w:r>
            <w:proofErr w:type="spell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(a) e (b) e os estágios de crescimento do folículo e do corpo lúteo (c), assim como as alterações do endométrio (d), no útero, durante o ciclo menstrual.</w:t>
            </w:r>
          </w:p>
        </w:tc>
      </w:tr>
    </w:tbl>
    <w:p w:rsidR="001C4C1E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7EC7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521200" cy="5397500"/>
            <wp:effectExtent l="19050" t="0" r="0" b="0"/>
            <wp:docPr id="5" name="Imagem 11" descr="http://www.ufrgs.br/espmat/disciplinas/midias_digitais_II/modulo_II/figuras/fisiolog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frgs.br/espmat/disciplinas/midias_digitais_II/modulo_II/figuras/fisiologia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A: liberação pulsátil do LH e do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B: aumento da quantidade de estrógeno;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>C: redução dos pulsos de LH e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D: surtos </w:t>
            </w:r>
            <w:proofErr w:type="spell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pré-ovulatórios</w:t>
            </w:r>
            <w:proofErr w:type="spell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 de LH e FSH;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E: estrógeno e </w:t>
            </w:r>
            <w:proofErr w:type="gram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grandes quantidades de progesterona secretados devido à ovulação</w:t>
            </w:r>
            <w:proofErr w:type="gram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1C4C1E" w:rsidRPr="00D12E04" w:rsidTr="001B6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C1E" w:rsidRPr="00D12E04" w:rsidRDefault="001C4C1E" w:rsidP="001B62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2E04">
              <w:rPr>
                <w:rFonts w:ascii="Arial" w:eastAsia="Times New Roman" w:hAnsi="Arial" w:cs="Arial"/>
                <w:sz w:val="24"/>
                <w:szCs w:val="24"/>
              </w:rPr>
              <w:t xml:space="preserve">F: não havendo fecundação a concentração de estrógeno e </w:t>
            </w:r>
            <w:proofErr w:type="gramStart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progesterona caem</w:t>
            </w:r>
            <w:proofErr w:type="gramEnd"/>
            <w:r w:rsidRPr="00D12E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817EC7" w:rsidRDefault="00817EC7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238500" cy="4089400"/>
            <wp:effectExtent l="19050" t="0" r="0" b="0"/>
            <wp:docPr id="6" name="Imagem 1" descr="http://www.sobiologia.com.br/figuras/Fisiologiaanimal/hormoni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biologia.com.br/figuras/Fisiologiaanimal/hormonio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Pr="00D12E04" w:rsidRDefault="001C4C1E" w:rsidP="00A577C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17EC7">
        <w:rPr>
          <w:rFonts w:ascii="Arial" w:eastAsia="Times New Roman" w:hAnsi="Arial" w:cs="Arial"/>
          <w:bCs/>
          <w:sz w:val="24"/>
          <w:szCs w:val="24"/>
        </w:rPr>
        <w:t>Não havendo fecundação</w:t>
      </w:r>
      <w:r w:rsidRPr="00817EC7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D12E04">
        <w:rPr>
          <w:rFonts w:ascii="Arial" w:eastAsia="Times New Roman" w:hAnsi="Arial" w:cs="Arial"/>
          <w:sz w:val="24"/>
          <w:szCs w:val="24"/>
        </w:rPr>
        <w:t xml:space="preserve">os níveis de progesterona e </w:t>
      </w:r>
      <w:proofErr w:type="gramStart"/>
      <w:r w:rsidRPr="00D12E04">
        <w:rPr>
          <w:rFonts w:ascii="Arial" w:eastAsia="Times New Roman" w:hAnsi="Arial" w:cs="Arial"/>
          <w:sz w:val="24"/>
          <w:szCs w:val="24"/>
        </w:rPr>
        <w:t>estrogênio caem</w:t>
      </w:r>
      <w:proofErr w:type="gramEnd"/>
      <w:r w:rsidRPr="00D12E04">
        <w:rPr>
          <w:rFonts w:ascii="Arial" w:eastAsia="Times New Roman" w:hAnsi="Arial" w:cs="Arial"/>
          <w:sz w:val="24"/>
          <w:szCs w:val="24"/>
        </w:rPr>
        <w:t xml:space="preserve">, provocando a diminuição da produção de LH e FSH, de modo que o corpo lúteo regrida – fase </w:t>
      </w:r>
      <w:proofErr w:type="spellStart"/>
      <w:r w:rsidRPr="00D12E04">
        <w:rPr>
          <w:rFonts w:ascii="Arial" w:eastAsia="Times New Roman" w:hAnsi="Arial" w:cs="Arial"/>
          <w:sz w:val="24"/>
          <w:szCs w:val="24"/>
        </w:rPr>
        <w:t>luteínica</w:t>
      </w:r>
      <w:proofErr w:type="spellEnd"/>
      <w:r w:rsidRPr="00D12E04">
        <w:rPr>
          <w:rFonts w:ascii="Arial" w:eastAsia="Times New Roman" w:hAnsi="Arial" w:cs="Arial"/>
          <w:sz w:val="24"/>
          <w:szCs w:val="24"/>
        </w:rPr>
        <w:t xml:space="preserve"> - reduzindo por sua vez a produção de progesterona e estrogênio e fazendo com que o endométrio descame, ocorrendo a menstruação e dando início a um novo ciclo.</w:t>
      </w:r>
    </w:p>
    <w:p w:rsidR="001C4C1E" w:rsidRPr="00D12E04" w:rsidRDefault="001C4C1E" w:rsidP="00A577C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A ovulação ocorre aproximadamente entre 10-12 horas após o pico de LH (reta tracejada vertical nas figuras A.3 (a) e (c)). De uma maneira geral, este período de tempo entre o pico de LH e a menstruação é de 14 dias. Considera-se período fértil (período em que a mulher está mais apta a engravidar) aquele que inicia três a quatro dias antes da ovulação e termina três a quatro dias após a ovulação. Normalmente, para fins de cálculos, considera-se o dia fértil (dia exato da ovulação) como sendo o 14º dia antes do início da menstruação seguinte.</w:t>
      </w:r>
    </w:p>
    <w:p w:rsidR="001C4C1E" w:rsidRDefault="001C4C1E" w:rsidP="00A577CB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17EC7">
        <w:rPr>
          <w:rFonts w:ascii="Arial" w:eastAsia="Times New Roman" w:hAnsi="Arial" w:cs="Arial"/>
          <w:bCs/>
          <w:sz w:val="24"/>
          <w:szCs w:val="24"/>
        </w:rPr>
        <w:t>Quando, durante o ciclo menstrual, ocorre a fecundação</w:t>
      </w:r>
      <w:r w:rsidRPr="00D12E04">
        <w:rPr>
          <w:rFonts w:ascii="Arial" w:eastAsia="Times New Roman" w:hAnsi="Arial" w:cs="Arial"/>
          <w:sz w:val="24"/>
          <w:szCs w:val="24"/>
        </w:rPr>
        <w:t xml:space="preserve">, o embrião atinge o útero e a placenta secreta um hormônio chamado de </w:t>
      </w:r>
      <w:proofErr w:type="spellStart"/>
      <w:proofErr w:type="gramStart"/>
      <w:r w:rsidRPr="00D12E04">
        <w:rPr>
          <w:rFonts w:ascii="Arial" w:eastAsia="Times New Roman" w:hAnsi="Arial" w:cs="Arial"/>
          <w:sz w:val="24"/>
          <w:szCs w:val="24"/>
        </w:rPr>
        <w:t>hCG</w:t>
      </w:r>
      <w:proofErr w:type="spellEnd"/>
      <w:proofErr w:type="gramEnd"/>
      <w:r w:rsidRPr="00D12E04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817EC7">
        <w:rPr>
          <w:rFonts w:ascii="Arial" w:eastAsia="Times New Roman" w:hAnsi="Arial" w:cs="Arial"/>
          <w:sz w:val="24"/>
          <w:szCs w:val="24"/>
        </w:rPr>
        <w:t>gonadotropina</w:t>
      </w:r>
      <w:proofErr w:type="spellEnd"/>
      <w:r w:rsidRPr="00817EC7">
        <w:rPr>
          <w:rFonts w:ascii="Arial" w:eastAsia="Times New Roman" w:hAnsi="Arial" w:cs="Arial"/>
          <w:sz w:val="24"/>
          <w:szCs w:val="24"/>
        </w:rPr>
        <w:t xml:space="preserve"> coriônica humana</w:t>
      </w:r>
      <w:r w:rsidRPr="00D12E04">
        <w:rPr>
          <w:rFonts w:ascii="Arial" w:eastAsia="Times New Roman" w:hAnsi="Arial" w:cs="Arial"/>
          <w:sz w:val="24"/>
          <w:szCs w:val="24"/>
        </w:rPr>
        <w:t xml:space="preserve"> – que impede a degeneração do corpo lúteo. Este tem a função de manter a produção de progesterona e estrógeno, hormônios críticos para a manutenção da gestação. A produção ovariana destes hormônios </w:t>
      </w:r>
      <w:proofErr w:type="spellStart"/>
      <w:r w:rsidRPr="00D12E04">
        <w:rPr>
          <w:rFonts w:ascii="Arial" w:eastAsia="Times New Roman" w:hAnsi="Arial" w:cs="Arial"/>
          <w:sz w:val="24"/>
          <w:szCs w:val="24"/>
        </w:rPr>
        <w:t>inibibe</w:t>
      </w:r>
      <w:proofErr w:type="spellEnd"/>
      <w:r w:rsidRPr="00D12E04">
        <w:rPr>
          <w:rFonts w:ascii="Arial" w:eastAsia="Times New Roman" w:hAnsi="Arial" w:cs="Arial"/>
          <w:sz w:val="24"/>
          <w:szCs w:val="24"/>
        </w:rPr>
        <w:t xml:space="preserve"> a produção </w:t>
      </w:r>
      <w:proofErr w:type="spellStart"/>
      <w:r w:rsidRPr="00D12E04">
        <w:rPr>
          <w:rFonts w:ascii="Arial" w:eastAsia="Times New Roman" w:hAnsi="Arial" w:cs="Arial"/>
          <w:sz w:val="24"/>
          <w:szCs w:val="24"/>
        </w:rPr>
        <w:t>hipofisária</w:t>
      </w:r>
      <w:proofErr w:type="spellEnd"/>
      <w:r w:rsidRPr="00D12E04">
        <w:rPr>
          <w:rFonts w:ascii="Arial" w:eastAsia="Times New Roman" w:hAnsi="Arial" w:cs="Arial"/>
          <w:sz w:val="24"/>
          <w:szCs w:val="24"/>
        </w:rPr>
        <w:t xml:space="preserve"> de LH e FSH, impedindo o estímulo de novos folículos ovarianos e, </w:t>
      </w:r>
      <w:proofErr w:type="spellStart"/>
      <w:r w:rsidRPr="00D12E04">
        <w:rPr>
          <w:rFonts w:ascii="Arial" w:eastAsia="Times New Roman" w:hAnsi="Arial" w:cs="Arial"/>
          <w:sz w:val="24"/>
          <w:szCs w:val="24"/>
        </w:rPr>
        <w:t>conseqüentemente</w:t>
      </w:r>
      <w:proofErr w:type="spellEnd"/>
      <w:r w:rsidRPr="00D12E04">
        <w:rPr>
          <w:rFonts w:ascii="Arial" w:eastAsia="Times New Roman" w:hAnsi="Arial" w:cs="Arial"/>
          <w:sz w:val="24"/>
          <w:szCs w:val="24"/>
        </w:rPr>
        <w:t>, a ovulação durante todo o período da gestação. Há assim um bloqueio do ciclo menstrual. No final da gravidez o corpo lúteo se desintegra, diminui a quantidade de progesterona, provocando a contração do útero que facilita a expulsão do feto durante o parto.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Uma síntese deste ciclo é apresentad</w:t>
      </w:r>
      <w:r w:rsidRPr="00817EC7">
        <w:rPr>
          <w:rFonts w:ascii="Arial" w:eastAsia="Times New Roman" w:hAnsi="Arial" w:cs="Arial"/>
          <w:sz w:val="24"/>
          <w:szCs w:val="24"/>
        </w:rPr>
        <w:t>a</w:t>
      </w:r>
      <w:r w:rsidRPr="00D12E04">
        <w:rPr>
          <w:rFonts w:ascii="Arial" w:eastAsia="Times New Roman" w:hAnsi="Arial" w:cs="Arial"/>
          <w:sz w:val="24"/>
          <w:szCs w:val="24"/>
        </w:rPr>
        <w:t xml:space="preserve"> sob a</w:t>
      </w:r>
      <w:r>
        <w:rPr>
          <w:rFonts w:ascii="Arial" w:eastAsia="Times New Roman" w:hAnsi="Arial" w:cs="Arial"/>
          <w:sz w:val="24"/>
          <w:szCs w:val="24"/>
        </w:rPr>
        <w:t xml:space="preserve"> forma de diagrama na figura abaixo.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448300" cy="4025900"/>
            <wp:effectExtent l="19050" t="0" r="0" b="0"/>
            <wp:docPr id="9" name="Imagem 12" descr="http://www.ufrgs.br/espmat/disciplinas/midias_digitais_II/modulo_II/figuras/fisiologi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frgs.br/espmat/disciplinas/midias_digitais_II/modulo_II/figuras/fisiologia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Diagrama do ciclo menstrual, mostrando a secreção alternada dos principais hormônios envolvidos no processo: LH, FSH, progesterona e estrógeno, quando não ocorre fecundação.</w:t>
      </w:r>
      <w:r w:rsidRPr="001C4C1E">
        <w:rPr>
          <w:rFonts w:ascii="Arial" w:eastAsia="Times New Roman" w:hAnsi="Arial" w:cs="Arial"/>
          <w:sz w:val="24"/>
          <w:szCs w:val="24"/>
        </w:rPr>
        <w:t xml:space="preserve"> </w:t>
      </w:r>
      <w:r w:rsidRPr="00D12E04">
        <w:rPr>
          <w:rFonts w:ascii="Arial" w:eastAsia="Times New Roman" w:hAnsi="Arial" w:cs="Arial"/>
          <w:sz w:val="24"/>
          <w:szCs w:val="24"/>
        </w:rPr>
        <w:t>Após o parto um novo ciclo menstrual se inicia, conforme é possível observar no diagrama da figura abaixo.</w:t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C1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914900" cy="3695700"/>
            <wp:effectExtent l="19050" t="0" r="0" b="0"/>
            <wp:docPr id="10" name="Imagem 13" descr="http://www.ufrgs.br/espmat/disciplinas/midias_digitais_II/modulo_II/figuras/fisiologi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frgs.br/espmat/disciplinas/midias_digitais_II/modulo_II/figuras/fisiologia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E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2E04">
        <w:rPr>
          <w:rFonts w:ascii="Arial" w:eastAsia="Times New Roman" w:hAnsi="Arial" w:cs="Arial"/>
          <w:sz w:val="24"/>
          <w:szCs w:val="24"/>
        </w:rPr>
        <w:t>Diagrama do ciclo menstrual, mostrando a secreção alternada dos principais hormônios envolvidos no processo: LH, FSH, progesterona e estrógeno, quando há fecundação.</w:t>
      </w:r>
    </w:p>
    <w:p w:rsidR="001C4C1E" w:rsidRPr="00A577CB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A577CB">
        <w:rPr>
          <w:rFonts w:ascii="Arial" w:hAnsi="Arial" w:cs="Arial"/>
          <w:b/>
          <w:color w:val="000000" w:themeColor="text1"/>
        </w:rPr>
        <w:lastRenderedPageBreak/>
        <w:t>SÍNDROME DO OVÁRIO POLICÍSTICO</w:t>
      </w:r>
    </w:p>
    <w:p w:rsidR="001C4C1E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 xml:space="preserve">A frequência de eventos envolvendo a formação de pequenas bolsas, conhecidas como cistos, nos ovários pode girar em torno de 20 a 30%, sendo que, na grande maioria das mulheres, eles não apresentam sintomas ou maiores complicações. Quando presentes, os sinais podem ser excesso de pelos na face, tórax e pernas, ausência de menstruação e infertilidade O desenvolvimento de vários cistos ovarianos configura </w:t>
      </w:r>
      <w:proofErr w:type="gramStart"/>
      <w:r w:rsidRPr="00817EC7">
        <w:rPr>
          <w:rFonts w:ascii="Arial" w:hAnsi="Arial" w:cs="Arial"/>
          <w:color w:val="000000"/>
        </w:rPr>
        <w:t>a denominação “policístico”</w:t>
      </w:r>
      <w:proofErr w:type="gramEnd"/>
      <w:r w:rsidRPr="00817EC7">
        <w:rPr>
          <w:rFonts w:ascii="Arial" w:hAnsi="Arial" w:cs="Arial"/>
          <w:color w:val="000000"/>
        </w:rPr>
        <w:t>.</w:t>
      </w:r>
    </w:p>
    <w:p w:rsidR="001C4C1E" w:rsidRDefault="001C4C1E" w:rsidP="00A577CB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1C4C1E">
        <w:rPr>
          <w:rFonts w:ascii="Arial" w:hAnsi="Arial" w:cs="Arial"/>
          <w:noProof/>
          <w:color w:val="000000"/>
        </w:rPr>
        <w:drawing>
          <wp:inline distT="0" distB="0" distL="0" distR="0" wp14:anchorId="1BE43932" wp14:editId="1D730656">
            <wp:extent cx="1117600" cy="1240077"/>
            <wp:effectExtent l="0" t="0" r="0" b="0"/>
            <wp:docPr id="14" name="Imagem 7" descr="Esquema demonstrando a ocorrência de um ovário policí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quema demonstrando a ocorrência de um ovário policístic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2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7CB">
        <w:rPr>
          <w:rFonts w:ascii="Arial" w:hAnsi="Arial" w:cs="Arial"/>
          <w:color w:val="000000"/>
        </w:rPr>
        <w:t xml:space="preserve">   </w:t>
      </w:r>
      <w:r w:rsidRPr="00817EC7">
        <w:rPr>
          <w:rFonts w:ascii="Arial" w:hAnsi="Arial" w:cs="Arial"/>
          <w:color w:val="000000"/>
        </w:rPr>
        <w:t>Esquema demonstrando a ocorrência de um ovário policístico</w:t>
      </w:r>
    </w:p>
    <w:p w:rsidR="00A577CB" w:rsidRPr="00817EC7" w:rsidRDefault="00A577CB" w:rsidP="001C4C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77CB" w:rsidRDefault="001C4C1E" w:rsidP="00A577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diferença entre cisto no ovário e ovário policístico está no tamanho e no número de cistos.</w:t>
      </w:r>
      <w:r w:rsidR="00A577CB">
        <w:rPr>
          <w:rFonts w:ascii="Arial" w:hAnsi="Arial" w:cs="Arial"/>
          <w:color w:val="000000"/>
        </w:rPr>
        <w:t xml:space="preserve"> </w:t>
      </w:r>
      <w:r w:rsidRPr="00817EC7">
        <w:rPr>
          <w:rFonts w:ascii="Arial" w:hAnsi="Arial" w:cs="Arial"/>
          <w:color w:val="000000"/>
        </w:rPr>
        <w:t>A ocorrência da formação de cistos no ovário constitui uma síndrome, ou seja, um conjunto de sintomas, sendo mais frequente em mulheres com idade entre 30 e 40 anos. Atualmente, o diagnóstico é bastante preciso e simples, feito a partir das imagens obtidas pelo aparelho de ultrassom.</w:t>
      </w:r>
    </w:p>
    <w:p w:rsidR="001C4C1E" w:rsidRPr="00817EC7" w:rsidRDefault="001C4C1E" w:rsidP="00A577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Em relação às causas para esse acontecimento, elas ainda não foram detalhadas, podendo estar associadas ao excesso da produção de hormônios por problemas glandulares.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Existem alguns fatores de risco que devem ser observados. Os principais seriam: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Histórico familiar;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Ciclos menstruais irregulares;</w:t>
      </w:r>
      <w:bookmarkStart w:id="0" w:name="_GoBack"/>
      <w:bookmarkEnd w:id="0"/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Obesidade;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Infertilidade;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• Hipotireoidismo.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Geralmente, os cistos ovarianos são assintomáticos, ou seja, não produzem sintomas e são encontrados durante exames físicos de rotina ou são vistos por acaso em ultrassonografias realizadas por outros motivos. Entretanto, algumas evidências podem ser observadas: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1. Dor abdominal baixa ou dor pélvica;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2. Sangramento menstrual irregular;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3. Sensação de peso ou desconforto no abdome;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4. Náuseas ou vômitos;</w:t>
      </w:r>
    </w:p>
    <w:p w:rsidR="001C4C1E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5. Infertilidade.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Style w:val="Forte"/>
          <w:rFonts w:ascii="Arial" w:hAnsi="Arial" w:cs="Arial"/>
          <w:color w:val="000000"/>
        </w:rPr>
        <w:t>Tratamento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lastRenderedPageBreak/>
        <w:t>Por ser uma doença crônica, contínua, os cuidados e o correto acompanhamento médico são estritamente necessários, sendo que a atenção ao tratamento dos sintomas não pode ser negligenciada.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Em alguns casos, a perda de peso ajuda a amenizar ou até mesmo resolver o problema. Entretanto, se a jovem não for obesa, é necessário diminuir a produção de hormônios masculinos, o que se consegue por meio de pílulas anticoncepcionais.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t>A ocorrência de cistos, mesmo benignos acarreta modificações fisiológicas que devem ser acompanhadas pelo médico ginecologista!</w:t>
      </w:r>
    </w:p>
    <w:p w:rsidR="001C4C1E" w:rsidRPr="00817EC7" w:rsidRDefault="001C4C1E" w:rsidP="001C4C1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000000"/>
        </w:rPr>
      </w:pPr>
    </w:p>
    <w:p w:rsidR="001C4C1E" w:rsidRPr="00817EC7" w:rsidRDefault="001C4C1E" w:rsidP="00817EC7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81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7"/>
        <w:gridCol w:w="141"/>
      </w:tblGrid>
      <w:tr w:rsidR="005528EF" w:rsidRPr="00692667" w:rsidTr="00817EC7">
        <w:trPr>
          <w:trHeight w:val="5130"/>
          <w:tblCellSpacing w:w="15" w:type="dxa"/>
        </w:trPr>
        <w:tc>
          <w:tcPr>
            <w:tcW w:w="10632" w:type="dxa"/>
            <w:shd w:val="clear" w:color="auto" w:fill="FFFFFF"/>
            <w:vAlign w:val="center"/>
            <w:hideMark/>
          </w:tcPr>
          <w:p w:rsidR="00692667" w:rsidRPr="00692667" w:rsidRDefault="00692667" w:rsidP="00817EC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" w:type="dxa"/>
            <w:shd w:val="clear" w:color="auto" w:fill="FFFFFF"/>
            <w:vAlign w:val="center"/>
            <w:hideMark/>
          </w:tcPr>
          <w:p w:rsidR="005528EF" w:rsidRDefault="00817EC7" w:rsidP="00817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17EC7" w:rsidRPr="00692667" w:rsidRDefault="00817EC7" w:rsidP="00817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528EF" w:rsidRPr="00817EC7" w:rsidRDefault="005528EF" w:rsidP="00817EC7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28EF" w:rsidRPr="00817EC7" w:rsidRDefault="005528EF" w:rsidP="005528EF">
      <w:pPr>
        <w:spacing w:line="360" w:lineRule="auto"/>
        <w:rPr>
          <w:rFonts w:ascii="Arial" w:hAnsi="Arial" w:cs="Arial"/>
          <w:sz w:val="24"/>
          <w:szCs w:val="24"/>
        </w:rPr>
      </w:pPr>
    </w:p>
    <w:p w:rsidR="005528EF" w:rsidRPr="00817EC7" w:rsidRDefault="005528EF" w:rsidP="005528EF">
      <w:pPr>
        <w:spacing w:line="360" w:lineRule="auto"/>
        <w:rPr>
          <w:rFonts w:ascii="Arial" w:hAnsi="Arial" w:cs="Arial"/>
          <w:sz w:val="24"/>
          <w:szCs w:val="24"/>
        </w:rPr>
      </w:pPr>
    </w:p>
    <w:p w:rsidR="005528EF" w:rsidRPr="00817EC7" w:rsidRDefault="005528EF">
      <w:pPr>
        <w:rPr>
          <w:rFonts w:ascii="Arial" w:hAnsi="Arial" w:cs="Arial"/>
          <w:sz w:val="24"/>
          <w:szCs w:val="24"/>
        </w:rPr>
      </w:pPr>
    </w:p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1C4C1E">
            <w:pPr>
              <w:spacing w:before="100" w:beforeAutospacing="1" w:after="100" w:afterAutospacing="1" w:line="4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E04" w:rsidRPr="00D12E04" w:rsidTr="00D12E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9660FE">
            <w:pPr>
              <w:spacing w:before="100" w:beforeAutospacing="1" w:after="100" w:afterAutospacing="1" w:line="40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2E04" w:rsidRPr="00D12E04" w:rsidRDefault="00D12E04" w:rsidP="00D12E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D12E04" w:rsidRPr="00D12E04" w:rsidTr="00D1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E04" w:rsidRPr="00D12E04" w:rsidRDefault="00D12E04" w:rsidP="00D12E04">
            <w:pPr>
              <w:spacing w:before="100" w:beforeAutospacing="1" w:after="100" w:afterAutospacing="1" w:line="400" w:lineRule="atLeast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C6C69" w:rsidRPr="00817EC7" w:rsidRDefault="003C6C69" w:rsidP="001C4C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17EC7">
        <w:rPr>
          <w:rFonts w:ascii="Arial" w:hAnsi="Arial" w:cs="Arial"/>
          <w:color w:val="000000"/>
        </w:rPr>
        <w:br/>
      </w:r>
    </w:p>
    <w:p w:rsidR="00D12E04" w:rsidRPr="00817EC7" w:rsidRDefault="00D12E04">
      <w:pPr>
        <w:rPr>
          <w:rFonts w:ascii="Arial" w:hAnsi="Arial" w:cs="Arial"/>
          <w:sz w:val="24"/>
          <w:szCs w:val="24"/>
        </w:rPr>
      </w:pPr>
    </w:p>
    <w:sectPr w:rsidR="00D12E04" w:rsidRPr="00817EC7" w:rsidSect="00817E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9B" w:rsidRDefault="005B319B" w:rsidP="000F721E">
      <w:pPr>
        <w:spacing w:after="0" w:line="240" w:lineRule="auto"/>
      </w:pPr>
      <w:r>
        <w:separator/>
      </w:r>
    </w:p>
  </w:endnote>
  <w:endnote w:type="continuationSeparator" w:id="0">
    <w:p w:rsidR="005B319B" w:rsidRDefault="005B319B" w:rsidP="000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9B" w:rsidRDefault="005B319B" w:rsidP="000F721E">
      <w:pPr>
        <w:spacing w:after="0" w:line="240" w:lineRule="auto"/>
      </w:pPr>
      <w:r>
        <w:separator/>
      </w:r>
    </w:p>
  </w:footnote>
  <w:footnote w:type="continuationSeparator" w:id="0">
    <w:p w:rsidR="005B319B" w:rsidRDefault="005B319B" w:rsidP="000F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18DF"/>
    <w:multiLevelType w:val="multilevel"/>
    <w:tmpl w:val="8E4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667"/>
    <w:rsid w:val="00014C7E"/>
    <w:rsid w:val="000F721E"/>
    <w:rsid w:val="001C4C1E"/>
    <w:rsid w:val="003C6C69"/>
    <w:rsid w:val="0042069E"/>
    <w:rsid w:val="005528EF"/>
    <w:rsid w:val="005B319B"/>
    <w:rsid w:val="00692667"/>
    <w:rsid w:val="00817EC7"/>
    <w:rsid w:val="009660FE"/>
    <w:rsid w:val="00A577CB"/>
    <w:rsid w:val="00AC10C6"/>
    <w:rsid w:val="00B85998"/>
    <w:rsid w:val="00D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2"/>
    <w:basedOn w:val="Normal"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92667"/>
    <w:rPr>
      <w:b/>
      <w:bCs/>
    </w:rPr>
  </w:style>
  <w:style w:type="character" w:customStyle="1" w:styleId="verde">
    <w:name w:val="verde"/>
    <w:basedOn w:val="Fontepargpadro"/>
    <w:rsid w:val="00692667"/>
  </w:style>
  <w:style w:type="paragraph" w:customStyle="1" w:styleId="titulo3">
    <w:name w:val="titulo3"/>
    <w:basedOn w:val="Normal"/>
    <w:rsid w:val="0069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21">
    <w:name w:val="titulo21"/>
    <w:basedOn w:val="Fontepargpadro"/>
    <w:rsid w:val="00692667"/>
  </w:style>
  <w:style w:type="paragraph" w:styleId="Textodebalo">
    <w:name w:val="Balloon Text"/>
    <w:basedOn w:val="Normal"/>
    <w:link w:val="TextodebaloChar"/>
    <w:uiPriority w:val="99"/>
    <w:semiHidden/>
    <w:unhideWhenUsed/>
    <w:rsid w:val="0069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66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14C7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12E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11">
    <w:name w:val="style11"/>
    <w:basedOn w:val="Fontepargpadro"/>
    <w:rsid w:val="00D12E04"/>
  </w:style>
  <w:style w:type="paragraph" w:styleId="Cabealho">
    <w:name w:val="header"/>
    <w:basedOn w:val="Normal"/>
    <w:link w:val="CabealhoChar"/>
    <w:uiPriority w:val="99"/>
    <w:semiHidden/>
    <w:unhideWhenUsed/>
    <w:rsid w:val="000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21E"/>
  </w:style>
  <w:style w:type="paragraph" w:styleId="Rodap">
    <w:name w:val="footer"/>
    <w:basedOn w:val="Normal"/>
    <w:link w:val="RodapChar"/>
    <w:uiPriority w:val="99"/>
    <w:semiHidden/>
    <w:unhideWhenUsed/>
    <w:rsid w:val="000F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7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4923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  <w:div w:id="210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30145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  <w:div w:id="177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688">
          <w:marLeft w:val="0"/>
          <w:marRight w:val="0"/>
          <w:marTop w:val="0"/>
          <w:marBottom w:val="300"/>
          <w:divBdr>
            <w:top w:val="single" w:sz="8" w:space="10" w:color="auto"/>
            <w:left w:val="single" w:sz="8" w:space="10" w:color="auto"/>
            <w:bottom w:val="single" w:sz="8" w:space="10" w:color="auto"/>
            <w:right w:val="single" w:sz="8" w:space="1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gs.br/espmat/disciplinas/midias_digitais_II/modulo_II/referencia3.html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ufrgs.br/espmat/disciplinas/midias_digitais_II/modulo_II/referencia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rgs.br/espmat/disciplinas/midias_digitais_II/modulo_II/referencia3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1352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11</cp:revision>
  <dcterms:created xsi:type="dcterms:W3CDTF">2017-08-04T16:08:00Z</dcterms:created>
  <dcterms:modified xsi:type="dcterms:W3CDTF">2018-03-04T14:41:00Z</dcterms:modified>
</cp:coreProperties>
</file>