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36" w:rsidRPr="000D77BB" w:rsidRDefault="00035993" w:rsidP="00ED0A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ESTUDO DIRIGIDO</w:t>
      </w:r>
      <w:r w:rsidR="00ED0AAF" w:rsidRPr="000D77BB">
        <w:rPr>
          <w:rFonts w:ascii="Times New Roman" w:hAnsi="Times New Roman" w:cs="Times New Roman"/>
          <w:b/>
          <w:sz w:val="20"/>
          <w:szCs w:val="20"/>
        </w:rPr>
        <w:t xml:space="preserve"> – SEGUNDA AVALIAÇÃO</w:t>
      </w:r>
    </w:p>
    <w:p w:rsidR="00ED0AAF" w:rsidRPr="000D77BB" w:rsidRDefault="00ED0AAF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DIFERENCIE: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Hiperemia e Congestão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Trombo e Êmbolo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Situações ESPECÍFICAS e INESPECÍFICAS para o desenvolvimento de trombose</w:t>
      </w:r>
    </w:p>
    <w:p w:rsidR="00ED0AAF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Infarto branco e Infarto vermelho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Amenorréia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Dismenorréia</w:t>
      </w:r>
      <w:proofErr w:type="spellEnd"/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Metrorragia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Menorragia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Hipermenorréia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Polimenorréia</w:t>
      </w:r>
      <w:proofErr w:type="spellEnd"/>
    </w:p>
    <w:p w:rsidR="00ED0AAF" w:rsidRPr="000D77BB" w:rsidRDefault="00ED0AAF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FALE SOBRE: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A relação entre TROMBOSE-EMBOLIA-INFARTO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 xml:space="preserve">Os mecanismos envolvidos na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trombogênese</w:t>
      </w:r>
      <w:proofErr w:type="spellEnd"/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 mecanismo de ação do edema e as forças envolvidas em seu desenvolvimento</w:t>
      </w:r>
    </w:p>
    <w:p w:rsidR="00414950" w:rsidRPr="000D77BB" w:rsidRDefault="000D77BB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fatores condicionantes para o desenvolvimento de infarto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tipos de choque, escolhendo um para apresentar seu mecanismo de ação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três fatores envolvidos no significado clínico de uma hemorragia</w:t>
      </w:r>
    </w:p>
    <w:p w:rsidR="000D77BB" w:rsidRPr="000D77BB" w:rsidRDefault="000D77BB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CONCEITUE: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Anasarca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F213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6F2132" w:rsidRDefault="006F2132" w:rsidP="00ED0A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77BB">
        <w:rPr>
          <w:rFonts w:ascii="Times New Roman" w:hAnsi="Times New Roman" w:cs="Times New Roman"/>
          <w:sz w:val="20"/>
          <w:szCs w:val="20"/>
        </w:rPr>
        <w:t>Edema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Trombose</w:t>
      </w:r>
    </w:p>
    <w:p w:rsidR="006F2132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Infarto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D77BB" w:rsidRPr="000D77BB" w:rsidRDefault="006F2132" w:rsidP="00ED0A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Cicatriz </w:t>
      </w:r>
      <w:r w:rsidR="000D77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D77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Choque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Epistaxe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D2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Petéquias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Cicatriz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Infarto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414950" w:rsidRPr="000D77BB" w:rsidRDefault="00414950" w:rsidP="00414950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Hematúri</w:t>
      </w:r>
      <w:r>
        <w:rPr>
          <w:rFonts w:ascii="Times New Roman" w:hAnsi="Times New Roman" w:cs="Times New Roman"/>
          <w:sz w:val="20"/>
          <w:szCs w:val="20"/>
        </w:rPr>
        <w:t>a                                                                                                     Hematoma</w:t>
      </w:r>
    </w:p>
    <w:p w:rsidR="00ED0AAF" w:rsidRPr="000D77BB" w:rsidRDefault="00ED0AA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0AAF" w:rsidRPr="000D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F"/>
    <w:rsid w:val="00035993"/>
    <w:rsid w:val="000D6AF3"/>
    <w:rsid w:val="000D77BB"/>
    <w:rsid w:val="00281EAA"/>
    <w:rsid w:val="002E5928"/>
    <w:rsid w:val="00414950"/>
    <w:rsid w:val="006816E7"/>
    <w:rsid w:val="006F1BF2"/>
    <w:rsid w:val="006F2132"/>
    <w:rsid w:val="00700018"/>
    <w:rsid w:val="007D2D41"/>
    <w:rsid w:val="0091230F"/>
    <w:rsid w:val="009D6441"/>
    <w:rsid w:val="00A31F77"/>
    <w:rsid w:val="00C4136A"/>
    <w:rsid w:val="00C57EF2"/>
    <w:rsid w:val="00DD6635"/>
    <w:rsid w:val="00E8351A"/>
    <w:rsid w:val="00ED0AAF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697C"/>
  <w15:docId w15:val="{AEA1A80A-083E-43CC-9C11-34ED1A6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User</cp:lastModifiedBy>
  <cp:revision>15</cp:revision>
  <dcterms:created xsi:type="dcterms:W3CDTF">2021-07-13T19:59:00Z</dcterms:created>
  <dcterms:modified xsi:type="dcterms:W3CDTF">2021-07-13T20:06:00Z</dcterms:modified>
</cp:coreProperties>
</file>