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" w:type="pct"/>
        <w:tblCellSpacing w:w="0" w:type="dxa"/>
        <w:tblInd w:w="2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</w:tblGrid>
      <w:tr w:rsidR="00F13C59" w:rsidRPr="00F13C59" w:rsidTr="00F13C59">
        <w:trPr>
          <w:trHeight w:val="292"/>
          <w:tblCellSpacing w:w="0" w:type="dxa"/>
        </w:trPr>
        <w:tc>
          <w:tcPr>
            <w:tcW w:w="5000" w:type="pct"/>
            <w:vAlign w:val="center"/>
            <w:hideMark/>
          </w:tcPr>
          <w:p w:rsidR="00F13C59" w:rsidRPr="00F13C59" w:rsidRDefault="00F13C59" w:rsidP="00F13C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13C59" w:rsidRPr="00F13C59" w:rsidRDefault="00855CF2" w:rsidP="00F13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history="1">
        <w:r w:rsidR="00F13C59" w:rsidRPr="00F13C59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LEI N</w:t>
        </w:r>
        <w:r w:rsidR="00F13C59" w:rsidRPr="00F13C59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vertAlign w:val="superscript"/>
            <w:lang w:eastAsia="pt-BR"/>
          </w:rPr>
          <w:t>o</w:t>
        </w:r>
        <w:r w:rsidR="00F13C59" w:rsidRPr="00F13C59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 10.216, DE 6 DE ABRIL DE 2001.</w:t>
        </w:r>
      </w:hyperlink>
    </w:p>
    <w:tbl>
      <w:tblPr>
        <w:tblW w:w="4874" w:type="pct"/>
        <w:tblCellSpacing w:w="0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4735"/>
      </w:tblGrid>
      <w:tr w:rsidR="00F13C59" w:rsidRPr="00F13C59" w:rsidTr="00F13C59">
        <w:trPr>
          <w:trHeight w:val="1734"/>
          <w:tblCellSpacing w:w="0" w:type="dxa"/>
        </w:trPr>
        <w:tc>
          <w:tcPr>
            <w:tcW w:w="2144" w:type="pct"/>
            <w:vAlign w:val="center"/>
            <w:hideMark/>
          </w:tcPr>
          <w:p w:rsidR="00F13C59" w:rsidRPr="00F13C59" w:rsidRDefault="00F13C59" w:rsidP="00F1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856" w:type="pct"/>
            <w:vAlign w:val="center"/>
            <w:hideMark/>
          </w:tcPr>
          <w:p w:rsidR="00F13C59" w:rsidRPr="00F13C59" w:rsidRDefault="00F13C59" w:rsidP="00F13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3C59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 proteção e os direitos das pessoas portadoras de transtornos mentais e redireciona o modelo assistencial em saúde mental.</w:t>
            </w:r>
          </w:p>
        </w:tc>
      </w:tr>
    </w:tbl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PRESIDENTE DA REPÚBLICA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Faço saber que o Congresso Nacional decreta e eu sanciono a seguinte Lei: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direitos e a proteção das pessoas acometidas de transtorno mental, de que trata esta Lei, são assegurados sem qualquer forma de discriminação quanto à raça, cor, sexo, orientação sexual, religião, opção política, nacionalidade, idade, família, recursos econômicos e ao grau de gravidade ou tempo de evolução de seu transtorno, ou qualquer outra.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Nos atendimentos em saúde mental, de qualquer natureza, a pessoa e seus familiares ou responsáveis serão formalmente cientificados dos direitos enumerados no parágrafo único deste artigo.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São direitos da pessoa portadora de transtorno mental: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 - </w:t>
      </w:r>
      <w:proofErr w:type="gramStart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</w:t>
      </w:r>
      <w:proofErr w:type="gramEnd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acesso ao melhor tratamento do sistema de saúde, consentâneo às suas necessidades;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II - </w:t>
      </w:r>
      <w:proofErr w:type="gramStart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</w:t>
      </w:r>
      <w:proofErr w:type="gramEnd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tratada com humanidade e respeito e no interesse exclusivo de beneficiar sua saúde, visando alcançar sua recuperação pela inserção na família, no trabalho e na comunidade;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ser protegida contra qualquer forma de abuso e exploração;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IV - </w:t>
      </w:r>
      <w:proofErr w:type="gramStart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</w:t>
      </w:r>
      <w:proofErr w:type="gramEnd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garantia de sigilo nas informações prestadas;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 - </w:t>
      </w:r>
      <w:proofErr w:type="gramStart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</w:t>
      </w:r>
      <w:proofErr w:type="gramEnd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direito à presença médica, em qualquer tempo, para esclarecer a necessidade ou não de sua hospitalização involuntária;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 - </w:t>
      </w:r>
      <w:proofErr w:type="gramStart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</w:t>
      </w:r>
      <w:proofErr w:type="gramEnd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livre acesso aos meios de comunicação disponíveis;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 - receber o maior número de informações a respeito de sua doença e de seu tratamento;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VIII - ser tratada em ambiente terapêutico pelos meios menos invasivos possíveis;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IX - </w:t>
      </w:r>
      <w:proofErr w:type="gramStart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</w:t>
      </w:r>
      <w:proofErr w:type="gramEnd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tratada, preferencialmente, em serviços comunitários de saúde mental.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Art. 3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responsabilidade do Estado o desenvolvimento da política de saúde mental, a assistência e a promoção de ações de saúde aos portadores de transtornos mentais, com a devida participação da sociedade e da família, a qual será prestada em estabelecimento de saúde mental, assim entendidas as instituições ou unidades que ofereçam assistência em saúde aos portadores de transtornos mentais.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4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A internação, em qualquer de suas modalidades, só será indicada quando os recursos </w:t>
      </w:r>
      <w:proofErr w:type="spellStart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extra-hospitalares</w:t>
      </w:r>
      <w:proofErr w:type="spellEnd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mostrarem insuficientes.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tratamento visará, como finalidade permanente, a reinserção social do paciente em seu meio.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tratamento em regime de internação será estruturado de forma a oferecer assistência integral à pessoa portadora de transtornos mentais, incluindo serviços médicos, de assistência social, psicológicos, ocupacionais, de lazer, e outros.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3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vedada a internação de pacientes portadores de transtornos mentais em instituições com características asilares, ou seja, aquelas desprovidas dos recursos mencionados no § 2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que não assegurem aos pacientes os direitos enumerados no parágrafo único do art. 2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5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paciente há longo tempo hospitalizado ou para o qual se caracterize situação de grave dependência institucional, decorrente de seu quadro clínico ou de ausência de suporte social, será objeto de política específica de alta planejada e reabilitação psicossocial assistida, sob responsabilidade da autoridade sanitária competente e supervisão de instância a ser definida pelo Poder Executivo, assegurada a continuidade do tratamento, quando necessário.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6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internação psiquiátrica somente será realizada mediante laudo médico circunstanciado que caracterize os seus motivos.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São considerados os seguintes tipos de internação psiquiátrica: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Internação voluntária: aquela que se dá com o consentimento do usuário;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Internação involuntária: aquela que se dá sem o consentimento do usuário e a pedido de terceiro; e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internação compulsória: aquela determinada pela Justiça.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7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pessoa que solicita voluntariamente sua internação, ou que a consente, deve assinar, no momento da admissão, uma declaração de que optou por esse regime de tratamento.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Parágrafo único. O término da internação voluntária dar-se-á por solicitação escrita do paciente ou por determinação do médico assistente.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8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internação voluntária ou involuntária somente será autorizada por médico devidamente registrado no Conselho Regional de Medicina - CRM do Estado onde se localize o estabelecimento.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internação psiquiátrica involuntária deverá, no prazo de setenta e duas horas, ser comunicada ao Ministério Público Estadual pelo responsável técnico do estabelecimento no qual tenha ocorrido, devendo esse mesmo procedimento ser adotado quando da respectiva alta.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término da internação involuntária dar-se-á por solicitação escrita do familiar, ou responsável legal, ou quando estabelecido pelo especialista responsável pelo tratamento.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9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internação compulsória é determinada, de acordo com a legislação vigente, pelo juiz competente, que levará em conta as condições de segurança do estabelecimento, quanto à salvaguarda do paciente, dos demais internados e funcionários.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10. Evasão, transferência, acidente, intercorrência clínica grave e falecimento serão comunicados pela direção do estabelecimento de saúde mental aos familiares, ou ao representante legal do paciente, bem como à autoridade sanitária responsável, no prazo máximo de vinte e quatro horas da data da ocorrência.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11. Pesquisas científicas para fins diagnósticos ou terapêuticos não poderão ser realizadas sem o consentimento expresso do paciente, ou de seu representante legal, e sem a devida comunicação aos conselhos profissionais competentes e ao Conselho Nacional de Saúde.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12. O Conselho Nacional de Saúde, no âmbito de sua atuação, criará comissão nacional para acompanhar a implementação desta Lei.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13. Esta Lei entra em vigor na data de sua </w:t>
      </w:r>
      <w:bookmarkStart w:id="0" w:name="_GoBack"/>
      <w:bookmarkEnd w:id="0"/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publicação.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Brasília, 6 de abril de 2001; 180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 Independência e 113</w:t>
      </w:r>
      <w:r w:rsidRPr="00855CF2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 República.</w:t>
      </w:r>
    </w:p>
    <w:p w:rsidR="00F13C59" w:rsidRPr="00855CF2" w:rsidRDefault="00F13C59" w:rsidP="00F13C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FERNANDO HENRIQUE CARDOSO</w:t>
      </w:r>
      <w:r w:rsidRPr="00855C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55CF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Jose Gregori</w:t>
      </w:r>
      <w:r w:rsidRPr="00855CF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  <w:t>José Serra</w:t>
      </w:r>
      <w:r w:rsidRPr="00855CF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  <w:t>Roberto Brant</w:t>
      </w:r>
    </w:p>
    <w:p w:rsidR="006A186C" w:rsidRPr="00855CF2" w:rsidRDefault="006A186C">
      <w:pPr>
        <w:rPr>
          <w:rFonts w:ascii="Arial" w:hAnsi="Arial" w:cs="Arial"/>
          <w:sz w:val="24"/>
          <w:szCs w:val="24"/>
        </w:rPr>
      </w:pPr>
    </w:p>
    <w:sectPr w:rsidR="006A186C" w:rsidRPr="00855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9"/>
    <w:rsid w:val="006A186C"/>
    <w:rsid w:val="00855CF2"/>
    <w:rsid w:val="00F1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85F67-4089-4792-8184-C6245DF7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cao.planalto.gov.br/legisla/legislacao.nsf/Viw_Identificacao/lei%2010.216-2001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942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2021-03-07T01:54:00Z</dcterms:created>
  <dcterms:modified xsi:type="dcterms:W3CDTF">2021-03-07T20:37:00Z</dcterms:modified>
</cp:coreProperties>
</file>