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17" w:rsidRPr="00382F17" w:rsidRDefault="00382F17" w:rsidP="00382F17">
      <w:pPr>
        <w:spacing w:after="450" w:line="288" w:lineRule="atLeast"/>
        <w:jc w:val="both"/>
        <w:textAlignment w:val="top"/>
        <w:outlineLvl w:val="1"/>
        <w:rPr>
          <w:rFonts w:ascii="Arial" w:eastAsia="Times New Roman" w:hAnsi="Arial" w:cs="Arial"/>
          <w:b/>
          <w:bCs/>
          <w:spacing w:val="-15"/>
          <w:sz w:val="67"/>
          <w:szCs w:val="67"/>
          <w:lang w:eastAsia="pt-BR"/>
        </w:rPr>
      </w:pPr>
      <w:r w:rsidRPr="00382F17">
        <w:rPr>
          <w:rFonts w:ascii="Arial" w:eastAsia="Times New Roman" w:hAnsi="Arial" w:cs="Arial"/>
          <w:b/>
          <w:bCs/>
          <w:spacing w:val="-15"/>
          <w:sz w:val="67"/>
          <w:szCs w:val="67"/>
          <w:lang w:eastAsia="pt-BR"/>
        </w:rPr>
        <w:t>Expectativa de vida dos brasileiros aumenta para 76,3 anos em 2018</w:t>
      </w:r>
    </w:p>
    <w:p w:rsidR="00382F17" w:rsidRPr="00382F17" w:rsidRDefault="00382F17" w:rsidP="00382F17">
      <w:pPr>
        <w:shd w:val="clear" w:color="auto" w:fill="FFFFFF"/>
        <w:spacing w:after="0" w:line="240" w:lineRule="auto"/>
        <w:ind w:right="225"/>
        <w:jc w:val="both"/>
        <w:textAlignment w:val="top"/>
        <w:rPr>
          <w:rFonts w:ascii="Arial" w:eastAsia="Times New Roman" w:hAnsi="Arial" w:cs="Arial"/>
          <w:color w:val="9A9A9A"/>
          <w:lang w:eastAsia="pt-BR"/>
        </w:rPr>
      </w:pPr>
      <w:r w:rsidRPr="00382F17">
        <w:rPr>
          <w:rFonts w:ascii="Arial" w:eastAsia="Times New Roman" w:hAnsi="Arial" w:cs="Arial"/>
          <w:color w:val="9A9A9A"/>
          <w:lang w:eastAsia="pt-BR"/>
        </w:rPr>
        <w:t>Editoria: </w:t>
      </w:r>
      <w:hyperlink r:id="rId5" w:tgtFrame="_self" w:history="1">
        <w:r w:rsidRPr="00382F17">
          <w:rPr>
            <w:rFonts w:ascii="Arial" w:eastAsia="Times New Roman" w:hAnsi="Arial" w:cs="Arial"/>
            <w:b/>
            <w:bCs/>
            <w:color w:val="008EBB"/>
            <w:lang w:eastAsia="pt-BR"/>
          </w:rPr>
          <w:t>Estatísticas Sociais</w:t>
        </w:r>
      </w:hyperlink>
      <w:r w:rsidRPr="00382F17">
        <w:rPr>
          <w:rFonts w:ascii="Arial" w:eastAsia="Times New Roman" w:hAnsi="Arial" w:cs="Arial"/>
          <w:color w:val="9A9A9A"/>
          <w:lang w:eastAsia="pt-BR"/>
        </w:rPr>
        <w:t> </w:t>
      </w:r>
      <w:r w:rsidRPr="00382F17">
        <w:rPr>
          <w:rFonts w:ascii="Arial" w:eastAsia="Times New Roman" w:hAnsi="Arial" w:cs="Arial"/>
          <w:b/>
          <w:bCs/>
          <w:color w:val="9A9A9A"/>
          <w:lang w:eastAsia="pt-BR"/>
        </w:rPr>
        <w:t xml:space="preserve">| Cristiane </w:t>
      </w:r>
      <w:proofErr w:type="spellStart"/>
      <w:r w:rsidRPr="00382F17">
        <w:rPr>
          <w:rFonts w:ascii="Arial" w:eastAsia="Times New Roman" w:hAnsi="Arial" w:cs="Arial"/>
          <w:b/>
          <w:bCs/>
          <w:color w:val="9A9A9A"/>
          <w:lang w:eastAsia="pt-BR"/>
        </w:rPr>
        <w:t>Crelier</w:t>
      </w:r>
      <w:proofErr w:type="spellEnd"/>
      <w:r w:rsidRPr="00382F17">
        <w:rPr>
          <w:rFonts w:ascii="Arial" w:eastAsia="Times New Roman" w:hAnsi="Arial" w:cs="Arial"/>
          <w:b/>
          <w:bCs/>
          <w:color w:val="9A9A9A"/>
          <w:lang w:eastAsia="pt-BR"/>
        </w:rPr>
        <w:t> | Arte: Brisa Gil</w:t>
      </w:r>
    </w:p>
    <w:p w:rsidR="00382F17" w:rsidRPr="00382F17" w:rsidRDefault="00382F17" w:rsidP="00382F17">
      <w:pPr>
        <w:numPr>
          <w:ilvl w:val="0"/>
          <w:numId w:val="1"/>
        </w:numPr>
        <w:shd w:val="clear" w:color="auto" w:fill="FFFFFF"/>
        <w:spacing w:after="0" w:line="240" w:lineRule="auto"/>
        <w:ind w:left="195"/>
        <w:jc w:val="both"/>
        <w:textAlignment w:val="top"/>
        <w:rPr>
          <w:rFonts w:ascii="Arial" w:eastAsia="Times New Roman" w:hAnsi="Arial" w:cs="Arial"/>
          <w:sz w:val="24"/>
          <w:szCs w:val="24"/>
          <w:lang w:eastAsia="pt-BR"/>
        </w:rPr>
      </w:pPr>
      <w:r w:rsidRPr="00382F17">
        <w:rPr>
          <w:rFonts w:ascii="Arial" w:eastAsia="Times New Roman" w:hAnsi="Arial" w:cs="Arial"/>
          <w:noProof/>
          <w:sz w:val="24"/>
          <w:szCs w:val="24"/>
          <w:lang w:eastAsia="pt-BR"/>
        </w:rPr>
        <w:drawing>
          <wp:inline distT="0" distB="0" distL="0" distR="0">
            <wp:extent cx="457200" cy="457200"/>
            <wp:effectExtent l="0" t="0" r="0" b="0"/>
            <wp:docPr id="5" name="Imagem 5" descr="https://agenciadenoticias.ibge.gov.br/images/agenciadenoticias/icone_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ciadenoticias.ibge.gov.br/images/agenciadenoticias/icone_faceboo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382F17" w:rsidRPr="00382F17" w:rsidRDefault="00382F17" w:rsidP="00382F17">
      <w:pPr>
        <w:shd w:val="clear" w:color="auto" w:fill="FFFFFF"/>
        <w:spacing w:after="0" w:line="240" w:lineRule="auto"/>
        <w:ind w:left="45"/>
        <w:jc w:val="both"/>
        <w:textAlignment w:val="top"/>
        <w:rPr>
          <w:rFonts w:ascii="Arial" w:eastAsia="Times New Roman" w:hAnsi="Arial" w:cs="Arial"/>
          <w:sz w:val="24"/>
          <w:szCs w:val="24"/>
          <w:lang w:eastAsia="pt-BR"/>
        </w:rPr>
      </w:pPr>
      <w:r w:rsidRPr="00382F17">
        <w:rPr>
          <w:rFonts w:ascii="Arial" w:eastAsia="Times New Roman" w:hAnsi="Arial" w:cs="Arial"/>
          <w:sz w:val="24"/>
          <w:szCs w:val="24"/>
          <w:lang w:eastAsia="pt-BR"/>
        </w:rPr>
        <w:t> </w:t>
      </w:r>
    </w:p>
    <w:p w:rsidR="00382F17" w:rsidRPr="00382F17" w:rsidRDefault="00382F17" w:rsidP="00382F17">
      <w:pPr>
        <w:numPr>
          <w:ilvl w:val="0"/>
          <w:numId w:val="1"/>
        </w:numPr>
        <w:shd w:val="clear" w:color="auto" w:fill="FFFFFF"/>
        <w:spacing w:after="0" w:line="240" w:lineRule="auto"/>
        <w:ind w:left="195"/>
        <w:jc w:val="both"/>
        <w:textAlignment w:val="top"/>
        <w:rPr>
          <w:rFonts w:ascii="Arial" w:eastAsia="Times New Roman" w:hAnsi="Arial" w:cs="Arial"/>
          <w:sz w:val="24"/>
          <w:szCs w:val="24"/>
          <w:lang w:eastAsia="pt-BR"/>
        </w:rPr>
      </w:pPr>
      <w:r w:rsidRPr="00382F17">
        <w:rPr>
          <w:rFonts w:ascii="Arial" w:eastAsia="Times New Roman" w:hAnsi="Arial" w:cs="Arial"/>
          <w:noProof/>
          <w:sz w:val="24"/>
          <w:szCs w:val="24"/>
          <w:lang w:eastAsia="pt-BR"/>
        </w:rPr>
        <w:drawing>
          <wp:inline distT="0" distB="0" distL="0" distR="0">
            <wp:extent cx="457200" cy="457200"/>
            <wp:effectExtent l="0" t="0" r="0" b="0"/>
            <wp:docPr id="4" name="Imagem 4" descr="https://agenciadenoticias.ibge.gov.br/images/agenciadenoticias/icone_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enciadenoticias.ibge.gov.br/images/agenciadenoticias/icone_twit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bookmarkStart w:id="0" w:name="_GoBack"/>
      <w:bookmarkEnd w:id="0"/>
    </w:p>
    <w:p w:rsidR="00382F17" w:rsidRPr="00382F17" w:rsidRDefault="00382F17" w:rsidP="00382F17">
      <w:pPr>
        <w:shd w:val="clear" w:color="auto" w:fill="FFFFFF"/>
        <w:spacing w:after="0" w:line="240" w:lineRule="auto"/>
        <w:ind w:left="45"/>
        <w:jc w:val="both"/>
        <w:textAlignment w:val="top"/>
        <w:rPr>
          <w:rFonts w:ascii="Arial" w:eastAsia="Times New Roman" w:hAnsi="Arial" w:cs="Arial"/>
          <w:sz w:val="24"/>
          <w:szCs w:val="24"/>
          <w:lang w:eastAsia="pt-BR"/>
        </w:rPr>
      </w:pPr>
      <w:r w:rsidRPr="00382F17">
        <w:rPr>
          <w:rFonts w:ascii="Arial" w:eastAsia="Times New Roman" w:hAnsi="Arial" w:cs="Arial"/>
          <w:sz w:val="24"/>
          <w:szCs w:val="24"/>
          <w:lang w:eastAsia="pt-BR"/>
        </w:rPr>
        <w:t> </w:t>
      </w:r>
    </w:p>
    <w:p w:rsidR="00382F17" w:rsidRPr="00382F17" w:rsidRDefault="00382F17" w:rsidP="00382F17">
      <w:pPr>
        <w:numPr>
          <w:ilvl w:val="0"/>
          <w:numId w:val="1"/>
        </w:numPr>
        <w:shd w:val="clear" w:color="auto" w:fill="FFFFFF"/>
        <w:spacing w:after="75" w:line="240" w:lineRule="auto"/>
        <w:ind w:left="195"/>
        <w:jc w:val="both"/>
        <w:textAlignment w:val="top"/>
        <w:rPr>
          <w:rFonts w:ascii="Arial" w:eastAsia="Times New Roman" w:hAnsi="Arial" w:cs="Arial"/>
          <w:sz w:val="24"/>
          <w:szCs w:val="24"/>
          <w:lang w:eastAsia="pt-BR"/>
        </w:rPr>
      </w:pPr>
      <w:r w:rsidRPr="00382F17">
        <w:rPr>
          <w:rFonts w:ascii="Arial" w:eastAsia="Times New Roman" w:hAnsi="Arial" w:cs="Arial"/>
          <w:noProof/>
          <w:color w:val="008EBB"/>
          <w:sz w:val="24"/>
          <w:szCs w:val="24"/>
          <w:lang w:eastAsia="pt-BR"/>
        </w:rPr>
        <w:drawing>
          <wp:inline distT="0" distB="0" distL="0" distR="0">
            <wp:extent cx="457200" cy="457200"/>
            <wp:effectExtent l="0" t="0" r="0" b="0"/>
            <wp:docPr id="3" name="Imagem 3" descr="https://agenciadenoticias.ibge.gov.br/images/agenciadenoticias/icone_whatsapp.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genciadenoticias.ibge.gov.br/images/agenciadenoticias/icone_whatsapp.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382F17" w:rsidRPr="00382F17" w:rsidRDefault="00382F17" w:rsidP="00382F17">
      <w:pPr>
        <w:spacing w:line="330" w:lineRule="atLeast"/>
        <w:jc w:val="both"/>
        <w:textAlignment w:val="baseline"/>
        <w:rPr>
          <w:rFonts w:ascii="Arial" w:eastAsia="Times New Roman" w:hAnsi="Arial" w:cs="Arial"/>
          <w:color w:val="9A9A9A"/>
          <w:sz w:val="20"/>
          <w:szCs w:val="20"/>
          <w:lang w:eastAsia="pt-BR"/>
        </w:rPr>
      </w:pPr>
      <w:r w:rsidRPr="00382F17">
        <w:rPr>
          <w:rFonts w:ascii="Arial" w:eastAsia="Times New Roman" w:hAnsi="Arial" w:cs="Arial"/>
          <w:color w:val="9A9A9A"/>
          <w:sz w:val="20"/>
          <w:szCs w:val="20"/>
          <w:lang w:eastAsia="pt-BR"/>
        </w:rPr>
        <w:t>28/11/2019 10h00 | Última Atualização: 28/11/2019 10h47</w:t>
      </w:r>
    </w:p>
    <w:p w:rsidR="00382F17" w:rsidRPr="00382F17" w:rsidRDefault="00382F17" w:rsidP="00382F17">
      <w:pPr>
        <w:spacing w:after="0" w:line="240" w:lineRule="auto"/>
        <w:jc w:val="both"/>
        <w:textAlignment w:val="top"/>
        <w:rPr>
          <w:rFonts w:ascii="Arial" w:eastAsia="Times New Roman" w:hAnsi="Arial" w:cs="Arial"/>
          <w:sz w:val="24"/>
          <w:szCs w:val="24"/>
          <w:lang w:eastAsia="pt-BR"/>
        </w:rPr>
      </w:pPr>
      <w:r w:rsidRPr="00382F17">
        <w:rPr>
          <w:rFonts w:ascii="Arial" w:eastAsia="Times New Roman" w:hAnsi="Arial" w:cs="Arial"/>
          <w:noProof/>
          <w:sz w:val="24"/>
          <w:szCs w:val="24"/>
          <w:lang w:eastAsia="pt-BR"/>
        </w:rPr>
        <w:drawing>
          <wp:inline distT="0" distB="0" distL="0" distR="0">
            <wp:extent cx="6372225" cy="3533775"/>
            <wp:effectExtent l="0" t="0" r="9525" b="9525"/>
            <wp:docPr id="2" name="Imagem 2" descr="#PraCegoVer a foto mostra uma praça com idosos sentados em bancos de mad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CegoVer a foto mostra uma praça com idosos sentados em bancos de madei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2225" cy="3533775"/>
                    </a:xfrm>
                    <a:prstGeom prst="rect">
                      <a:avLst/>
                    </a:prstGeom>
                    <a:noFill/>
                    <a:ln>
                      <a:noFill/>
                    </a:ln>
                  </pic:spPr>
                </pic:pic>
              </a:graphicData>
            </a:graphic>
          </wp:inline>
        </w:drawing>
      </w:r>
      <w:r w:rsidRPr="00382F17">
        <w:rPr>
          <w:rFonts w:ascii="Arial" w:eastAsia="Times New Roman" w:hAnsi="Arial" w:cs="Arial"/>
          <w:sz w:val="24"/>
          <w:szCs w:val="24"/>
          <w:lang w:eastAsia="pt-BR"/>
        </w:rPr>
        <w:t xml:space="preserve">Expectativa de vida de idosos vem aumentando ano a ano no Brasil - Foto: </w:t>
      </w:r>
      <w:proofErr w:type="spellStart"/>
      <w:r w:rsidRPr="00382F17">
        <w:rPr>
          <w:rFonts w:ascii="Arial" w:eastAsia="Times New Roman" w:hAnsi="Arial" w:cs="Arial"/>
          <w:sz w:val="24"/>
          <w:szCs w:val="24"/>
          <w:lang w:eastAsia="pt-BR"/>
        </w:rPr>
        <w:t>Licia</w:t>
      </w:r>
      <w:proofErr w:type="spellEnd"/>
      <w:r w:rsidRPr="00382F17">
        <w:rPr>
          <w:rFonts w:ascii="Arial" w:eastAsia="Times New Roman" w:hAnsi="Arial" w:cs="Arial"/>
          <w:sz w:val="24"/>
          <w:szCs w:val="24"/>
          <w:lang w:eastAsia="pt-BR"/>
        </w:rPr>
        <w:t xml:space="preserve"> Rubinstein/Agência IBGE Notícias</w:t>
      </w:r>
    </w:p>
    <w:p w:rsidR="00382F17" w:rsidRPr="00382F17" w:rsidRDefault="00382F17" w:rsidP="00382F17">
      <w:pPr>
        <w:shd w:val="clear" w:color="auto" w:fill="FFFFFF"/>
        <w:spacing w:before="300" w:after="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 xml:space="preserve">A expectativa de vida dos brasileiros aumentou em 3 meses e 4 dias, de 2017 para 2018, alcançando 76,3 anos. Desde 1940, já são 30,8 </w:t>
      </w:r>
      <w:r w:rsidRPr="00382F17">
        <w:rPr>
          <w:rFonts w:ascii="Arial" w:eastAsia="Times New Roman" w:hAnsi="Arial" w:cs="Arial"/>
          <w:color w:val="4B4B4C"/>
          <w:sz w:val="29"/>
          <w:szCs w:val="29"/>
          <w:lang w:eastAsia="pt-BR"/>
        </w:rPr>
        <w:lastRenderedPageBreak/>
        <w:t>anos a mais que se espera que a população viva. Os dados são das Tábuas Completas de Mortalidade, divulgadas hoje pelo IBGE.</w:t>
      </w:r>
    </w:p>
    <w:p w:rsidR="00382F17" w:rsidRPr="00382F17" w:rsidRDefault="00382F17" w:rsidP="00382F17">
      <w:pPr>
        <w:shd w:val="clear" w:color="auto" w:fill="FFFFFF"/>
        <w:spacing w:before="300" w:after="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Para as mulheres, espera-se maior longevidade: 79,9 anos. Já a expectativa de vida ao nascer para os homens ficou em 72,8 anos em 2018. Mas essa diferença, chamada de “</w:t>
      </w:r>
      <w:proofErr w:type="spellStart"/>
      <w:r w:rsidRPr="00382F17">
        <w:rPr>
          <w:rFonts w:ascii="Arial" w:eastAsia="Times New Roman" w:hAnsi="Arial" w:cs="Arial"/>
          <w:color w:val="4B4B4C"/>
          <w:sz w:val="29"/>
          <w:szCs w:val="29"/>
          <w:lang w:eastAsia="pt-BR"/>
        </w:rPr>
        <w:t>sobremortalidade</w:t>
      </w:r>
      <w:proofErr w:type="spellEnd"/>
      <w:r w:rsidRPr="00382F17">
        <w:rPr>
          <w:rFonts w:ascii="Arial" w:eastAsia="Times New Roman" w:hAnsi="Arial" w:cs="Arial"/>
          <w:color w:val="4B4B4C"/>
          <w:sz w:val="29"/>
          <w:szCs w:val="29"/>
          <w:lang w:eastAsia="pt-BR"/>
        </w:rPr>
        <w:t xml:space="preserve"> masculina”, é mais acentuada conforme a faixa etária. Um homem de 20 a 24 anos tinha, em 2018, 4,5 vezes menos chances de chegar aos 25 anos do que uma mulher.</w:t>
      </w:r>
    </w:p>
    <w:p w:rsidR="00382F17" w:rsidRPr="00382F17" w:rsidRDefault="00382F17" w:rsidP="00382F17">
      <w:pPr>
        <w:shd w:val="clear" w:color="auto" w:fill="FFFFFF"/>
        <w:spacing w:before="300" w:after="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 xml:space="preserve">“Esse fenômeno pode ser explicado por causas externas, não naturais, que atingem com maior intensidade a população masculina”, explica o pesquisador do IBGE Marcio </w:t>
      </w:r>
      <w:proofErr w:type="spellStart"/>
      <w:r w:rsidRPr="00382F17">
        <w:rPr>
          <w:rFonts w:ascii="Arial" w:eastAsia="Times New Roman" w:hAnsi="Arial" w:cs="Arial"/>
          <w:color w:val="4B4B4C"/>
          <w:sz w:val="29"/>
          <w:szCs w:val="29"/>
          <w:lang w:eastAsia="pt-BR"/>
        </w:rPr>
        <w:t>Minamiguchi</w:t>
      </w:r>
      <w:proofErr w:type="spellEnd"/>
      <w:r w:rsidRPr="00382F17">
        <w:rPr>
          <w:rFonts w:ascii="Arial" w:eastAsia="Times New Roman" w:hAnsi="Arial" w:cs="Arial"/>
          <w:color w:val="4B4B4C"/>
          <w:sz w:val="29"/>
          <w:szCs w:val="29"/>
          <w:lang w:eastAsia="pt-BR"/>
        </w:rPr>
        <w:t>, ressaltando que, em 1940, não havia essa discrepância evidente entre os sexos nos grupos mais jovens. “A partir de meados da década de 80 as mortes associadas às causas externas passaram a desempenhar um papel de destaque. É um fenômeno proveniente da urbanização e inclui homicídios, acidentes de trânsito e quedas acidentais, entre outros”, complementa.</w:t>
      </w:r>
    </w:p>
    <w:p w:rsidR="00382F17" w:rsidRPr="00382F17" w:rsidRDefault="00382F17" w:rsidP="00382F17">
      <w:pPr>
        <w:shd w:val="clear" w:color="auto" w:fill="FFFFFF"/>
        <w:spacing w:before="300" w:after="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Para ambos os sexos a maior esperança de vida ao nascer foi observada em Santa Catarina: 79,7 anos. Outros estados com valores elevados, acima dos 78 anos, são o Espírito Santo, São Paulo, Distrito Federal e Rio Grande do Sul. No outro extremo, está o Maranhão, com a expectativa em 71,1 anos, e o Piauí, em 71,4 anos. Ou seja, uma criança nascida no Maranhão, conforme a taxa de mortalidade observada em 2018, esperaria viver em média 8,6 anos a menos que uma criança nascida em Santa Catarina.</w:t>
      </w:r>
    </w:p>
    <w:p w:rsidR="00382F17" w:rsidRPr="00382F17" w:rsidRDefault="00382F17" w:rsidP="00382F17">
      <w:pPr>
        <w:shd w:val="clear" w:color="auto" w:fill="FFFFFF"/>
        <w:spacing w:before="300" w:after="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Cabe ressaltar que a expectativa de vida muda conforme o ano de nascimento da pessoa e o sexo. Por exemplo, quem está com 30 anos agora terá um tempo médio de vida diferente de quem acabou de nascer, é a chamada projeção de sobrevida.</w:t>
      </w:r>
    </w:p>
    <w:p w:rsidR="00382F17" w:rsidRPr="00382F17" w:rsidRDefault="00382F17" w:rsidP="00382F17">
      <w:pPr>
        <w:shd w:val="clear" w:color="auto" w:fill="FFFFFF"/>
        <w:spacing w:after="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        • Aos 30 anos: 48,7 de expectativa de sobrevida, ou seja, expectativa de vida de 78,7 anos</w:t>
      </w:r>
      <w:r w:rsidRPr="00382F17">
        <w:rPr>
          <w:rFonts w:ascii="Arial" w:eastAsia="Times New Roman" w:hAnsi="Arial" w:cs="Arial"/>
          <w:color w:val="4B4B4C"/>
          <w:sz w:val="29"/>
          <w:szCs w:val="29"/>
          <w:lang w:eastAsia="pt-BR"/>
        </w:rPr>
        <w:br/>
        <w:t>        • Aos 40 anos: 39,5 de expectativa de sobrevida, ou seja, expectativa de vida de 79,5 anos</w:t>
      </w:r>
      <w:r w:rsidRPr="00382F17">
        <w:rPr>
          <w:rFonts w:ascii="Arial" w:eastAsia="Times New Roman" w:hAnsi="Arial" w:cs="Arial"/>
          <w:color w:val="4B4B4C"/>
          <w:sz w:val="29"/>
          <w:szCs w:val="29"/>
          <w:lang w:eastAsia="pt-BR"/>
        </w:rPr>
        <w:br/>
      </w:r>
      <w:r w:rsidRPr="00382F17">
        <w:rPr>
          <w:rFonts w:ascii="Arial" w:eastAsia="Times New Roman" w:hAnsi="Arial" w:cs="Arial"/>
          <w:color w:val="4B4B4C"/>
          <w:sz w:val="29"/>
          <w:szCs w:val="29"/>
          <w:lang w:eastAsia="pt-BR"/>
        </w:rPr>
        <w:lastRenderedPageBreak/>
        <w:t>        • Aos 50 anos: 30,7 de expectativa de sobrevida, ou seja, expectativa de vida de 80,7 anos</w:t>
      </w:r>
      <w:r w:rsidRPr="00382F17">
        <w:rPr>
          <w:rFonts w:ascii="Arial" w:eastAsia="Times New Roman" w:hAnsi="Arial" w:cs="Arial"/>
          <w:color w:val="4B4B4C"/>
          <w:sz w:val="29"/>
          <w:szCs w:val="29"/>
          <w:lang w:eastAsia="pt-BR"/>
        </w:rPr>
        <w:br/>
        <w:t>        • Aos 60 anos: 22,6 de expectativa de sobrevida, ou seja, expectativa de vida de 82,6 anos</w:t>
      </w:r>
      <w:r w:rsidRPr="00382F17">
        <w:rPr>
          <w:rFonts w:ascii="Arial" w:eastAsia="Times New Roman" w:hAnsi="Arial" w:cs="Arial"/>
          <w:color w:val="4B4B4C"/>
          <w:sz w:val="29"/>
          <w:szCs w:val="29"/>
          <w:lang w:eastAsia="pt-BR"/>
        </w:rPr>
        <w:br/>
        <w:t>        • Aos 70 anos: 15,3 de expectativa de sobrevida, ou seja, expectativa de vida de 85,3 anos</w:t>
      </w:r>
      <w:r w:rsidRPr="00382F17">
        <w:rPr>
          <w:rFonts w:ascii="Arial" w:eastAsia="Times New Roman" w:hAnsi="Arial" w:cs="Arial"/>
          <w:color w:val="4B4B4C"/>
          <w:sz w:val="29"/>
          <w:szCs w:val="29"/>
          <w:lang w:eastAsia="pt-BR"/>
        </w:rPr>
        <w:br/>
        <w:t>        • Aos 80 anos ou mais: 9,6 de expectativa de sobrevida, ou seja, expectativa de vida de 89,6 anos ou mais</w:t>
      </w:r>
    </w:p>
    <w:p w:rsidR="00382F17" w:rsidRPr="00382F17" w:rsidRDefault="00382F17" w:rsidP="00382F17">
      <w:pPr>
        <w:shd w:val="clear" w:color="auto" w:fill="FFFFFF"/>
        <w:spacing w:after="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b/>
          <w:bCs/>
          <w:color w:val="4B4B4C"/>
          <w:sz w:val="29"/>
          <w:szCs w:val="29"/>
          <w:lang w:eastAsia="pt-BR"/>
        </w:rPr>
        <w:t>Mortalidade infantil cai para 12,4 mortes para cada mil nascidos vivos</w:t>
      </w:r>
    </w:p>
    <w:p w:rsidR="00382F17" w:rsidRPr="00382F17" w:rsidRDefault="00382F17" w:rsidP="00382F17">
      <w:pPr>
        <w:shd w:val="clear" w:color="auto" w:fill="FFFFFF"/>
        <w:spacing w:before="300" w:after="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A pesquisa mostrou também que as taxas de mortalidade infantil mantiveram a tendência de queda. O número de mortes antes de completar 1 ano de idade caiu de 12,8 a cada mil nascidos vivos em 2017 para 12,4 por mil em 2018. Já até os 5 anos de idade, o índice declinou 3,4%, de 14,9 por mil para 14,4 por mil.</w:t>
      </w:r>
    </w:p>
    <w:p w:rsidR="00382F17" w:rsidRPr="00382F17" w:rsidRDefault="00382F17" w:rsidP="00382F17">
      <w:pPr>
        <w:shd w:val="clear" w:color="auto" w:fill="FFFFFF"/>
        <w:spacing w:before="300" w:after="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 xml:space="preserve">“A mortalidade infantil tem causas normalmente evitáveis e, principalmente nesses primeiros anos de vida, está muito relacionada às condições em que a criança vive. Conforme melhoram as condições de saneamento básico da população e o acesso a vacinas e atendimentos de saúde, diminuem os índices de morte infantil. Se conseguirmos reduzir a taxa atual pela metade, isso significará menos 15 a 20 mil mortes de crianças por ano”, comenta </w:t>
      </w:r>
      <w:proofErr w:type="spellStart"/>
      <w:r w:rsidRPr="00382F17">
        <w:rPr>
          <w:rFonts w:ascii="Arial" w:eastAsia="Times New Roman" w:hAnsi="Arial" w:cs="Arial"/>
          <w:color w:val="4B4B4C"/>
          <w:sz w:val="29"/>
          <w:szCs w:val="29"/>
          <w:lang w:eastAsia="pt-BR"/>
        </w:rPr>
        <w:t>Minamiguchi</w:t>
      </w:r>
      <w:proofErr w:type="spellEnd"/>
      <w:r w:rsidRPr="00382F17">
        <w:rPr>
          <w:rFonts w:ascii="Arial" w:eastAsia="Times New Roman" w:hAnsi="Arial" w:cs="Arial"/>
          <w:color w:val="4B4B4C"/>
          <w:sz w:val="29"/>
          <w:szCs w:val="29"/>
          <w:lang w:eastAsia="pt-BR"/>
        </w:rPr>
        <w:t>.</w:t>
      </w:r>
    </w:p>
    <w:p w:rsidR="00382F17" w:rsidRPr="00382F17" w:rsidRDefault="00382F17" w:rsidP="00382F17">
      <w:pPr>
        <w:shd w:val="clear" w:color="auto" w:fill="FFFFFF"/>
        <w:spacing w:before="300" w:after="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Quanto aos estados, a menor taxa de mortalidade infantil foi encontrada no Espírito Santo: 8,1 óbitos de crianças menores de 1 ano para cada mil nascidos vivos. Já a maior foi a do Amapá, com 22,8 por mil.</w:t>
      </w:r>
    </w:p>
    <w:p w:rsidR="00382F17" w:rsidRPr="00382F17" w:rsidRDefault="00382F17" w:rsidP="00382F17">
      <w:pPr>
        <w:shd w:val="clear" w:color="auto" w:fill="FFFFFF"/>
        <w:spacing w:before="300" w:after="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color w:val="4B4B4C"/>
          <w:sz w:val="29"/>
          <w:szCs w:val="29"/>
          <w:lang w:eastAsia="pt-BR"/>
        </w:rPr>
        <w:t xml:space="preserve">A mortalidade das crianças menores de 1 ano é um importante indicador da condição de vida socioeconômica de uma região. As taxas no Brasil estão melhorando gradativamente, mas ainda estão longe das encontradas nos países mais desenvolvidos do mundo, mesmo nos estados do Espírito Santo, Paraná, Santa Catarina, Rio Grande do Sul e São Paulo, com índices abaixo de 10 por mil. Japão e Finlândia, por exemplo, possuem taxas abaixo de 2 por mil. Dentre </w:t>
      </w:r>
      <w:r w:rsidRPr="00382F17">
        <w:rPr>
          <w:rFonts w:ascii="Arial" w:eastAsia="Times New Roman" w:hAnsi="Arial" w:cs="Arial"/>
          <w:color w:val="4B4B4C"/>
          <w:sz w:val="29"/>
          <w:szCs w:val="29"/>
          <w:lang w:eastAsia="pt-BR"/>
        </w:rPr>
        <w:lastRenderedPageBreak/>
        <w:t xml:space="preserve">os países que compõem os </w:t>
      </w:r>
      <w:proofErr w:type="spellStart"/>
      <w:r w:rsidRPr="00382F17">
        <w:rPr>
          <w:rFonts w:ascii="Arial" w:eastAsia="Times New Roman" w:hAnsi="Arial" w:cs="Arial"/>
          <w:color w:val="4B4B4C"/>
          <w:sz w:val="29"/>
          <w:szCs w:val="29"/>
          <w:lang w:eastAsia="pt-BR"/>
        </w:rPr>
        <w:t>Brics</w:t>
      </w:r>
      <w:proofErr w:type="spellEnd"/>
      <w:r w:rsidRPr="00382F17">
        <w:rPr>
          <w:rFonts w:ascii="Arial" w:eastAsia="Times New Roman" w:hAnsi="Arial" w:cs="Arial"/>
          <w:color w:val="4B4B4C"/>
          <w:sz w:val="29"/>
          <w:szCs w:val="29"/>
          <w:lang w:eastAsia="pt-BR"/>
        </w:rPr>
        <w:t>, o Brasil está mais próximo da China, que tem mortalidade infantil de 9,9 por mil.</w:t>
      </w:r>
    </w:p>
    <w:p w:rsidR="00382F17" w:rsidRPr="00382F17" w:rsidRDefault="00382F17" w:rsidP="00382F17">
      <w:pPr>
        <w:shd w:val="clear" w:color="auto" w:fill="FFFFFF"/>
        <w:spacing w:before="300" w:line="360" w:lineRule="atLeast"/>
        <w:jc w:val="both"/>
        <w:textAlignment w:val="top"/>
        <w:rPr>
          <w:rFonts w:ascii="Arial" w:eastAsia="Times New Roman" w:hAnsi="Arial" w:cs="Arial"/>
          <w:color w:val="4B4B4C"/>
          <w:sz w:val="29"/>
          <w:szCs w:val="29"/>
          <w:lang w:eastAsia="pt-BR"/>
        </w:rPr>
      </w:pPr>
      <w:r w:rsidRPr="00382F17">
        <w:rPr>
          <w:rFonts w:ascii="Arial" w:eastAsia="Times New Roman" w:hAnsi="Arial" w:cs="Arial"/>
          <w:noProof/>
          <w:color w:val="4B4B4C"/>
          <w:sz w:val="29"/>
          <w:szCs w:val="29"/>
          <w:lang w:eastAsia="pt-BR"/>
        </w:rPr>
        <w:lastRenderedPageBreak/>
        <w:drawing>
          <wp:inline distT="0" distB="0" distL="0" distR="0">
            <wp:extent cx="8096250" cy="11639550"/>
            <wp:effectExtent l="0" t="0" r="0" b="0"/>
            <wp:docPr id="1" name="Imagem 1" descr="https://agenciadenoticias.ibge.gov.br/images/agenciadenoticias/estatisticas_sociais/2019_11/grafico-tabua-mortalidade-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genciadenoticias.ibge.gov.br/images/agenciadenoticias/estatisticas_sociais/2019_11/grafico-tabua-mortalidade-nov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0" cy="11639550"/>
                    </a:xfrm>
                    <a:prstGeom prst="rect">
                      <a:avLst/>
                    </a:prstGeom>
                    <a:noFill/>
                    <a:ln>
                      <a:noFill/>
                    </a:ln>
                  </pic:spPr>
                </pic:pic>
              </a:graphicData>
            </a:graphic>
          </wp:inline>
        </w:drawing>
      </w:r>
    </w:p>
    <w:p w:rsidR="005700D1" w:rsidRDefault="00382F17" w:rsidP="00382F17">
      <w:pPr>
        <w:jc w:val="both"/>
      </w:pPr>
    </w:p>
    <w:sectPr w:rsidR="005700D1" w:rsidSect="004C2467">
      <w:pgSz w:w="11906" w:h="16838"/>
      <w:pgMar w:top="1701"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A4D14"/>
    <w:multiLevelType w:val="multilevel"/>
    <w:tmpl w:val="78F2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17"/>
    <w:rsid w:val="00382F17"/>
    <w:rsid w:val="004C2467"/>
    <w:rsid w:val="007265DB"/>
    <w:rsid w:val="00DE452B"/>
    <w:rsid w:val="00ED6B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E6ED-AB1C-457E-B12B-802DA3D7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382F1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82F17"/>
    <w:rPr>
      <w:rFonts w:ascii="Times New Roman" w:eastAsia="Times New Roman" w:hAnsi="Times New Roman" w:cs="Times New Roman"/>
      <w:b/>
      <w:bCs/>
      <w:sz w:val="36"/>
      <w:szCs w:val="36"/>
      <w:lang w:eastAsia="pt-BR"/>
    </w:rPr>
  </w:style>
  <w:style w:type="paragraph" w:customStyle="1" w:styleId="metadados">
    <w:name w:val="metadados"/>
    <w:basedOn w:val="Normal"/>
    <w:rsid w:val="00382F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82F17"/>
    <w:rPr>
      <w:color w:val="0000FF"/>
      <w:u w:val="single"/>
    </w:rPr>
  </w:style>
  <w:style w:type="paragraph" w:customStyle="1" w:styleId="data">
    <w:name w:val="data"/>
    <w:basedOn w:val="Normal"/>
    <w:rsid w:val="00382F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382F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2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6534">
      <w:bodyDiv w:val="1"/>
      <w:marLeft w:val="0"/>
      <w:marRight w:val="0"/>
      <w:marTop w:val="0"/>
      <w:marBottom w:val="0"/>
      <w:divBdr>
        <w:top w:val="none" w:sz="0" w:space="0" w:color="auto"/>
        <w:left w:val="none" w:sz="0" w:space="0" w:color="auto"/>
        <w:bottom w:val="none" w:sz="0" w:space="0" w:color="auto"/>
        <w:right w:val="none" w:sz="0" w:space="0" w:color="auto"/>
      </w:divBdr>
      <w:divsChild>
        <w:div w:id="381252469">
          <w:marLeft w:val="0"/>
          <w:marRight w:val="0"/>
          <w:marTop w:val="750"/>
          <w:marBottom w:val="75"/>
          <w:divBdr>
            <w:top w:val="single" w:sz="6" w:space="6" w:color="E0E0E0"/>
            <w:left w:val="none" w:sz="0" w:space="0" w:color="auto"/>
            <w:bottom w:val="none" w:sz="0" w:space="0" w:color="auto"/>
            <w:right w:val="none" w:sz="0" w:space="0" w:color="auto"/>
          </w:divBdr>
        </w:div>
        <w:div w:id="148837628">
          <w:marLeft w:val="0"/>
          <w:marRight w:val="0"/>
          <w:marTop w:val="0"/>
          <w:marBottom w:val="270"/>
          <w:divBdr>
            <w:top w:val="none" w:sz="0" w:space="0" w:color="auto"/>
            <w:left w:val="none" w:sz="0" w:space="0" w:color="auto"/>
            <w:bottom w:val="none" w:sz="0" w:space="0" w:color="auto"/>
            <w:right w:val="none" w:sz="0" w:space="0" w:color="auto"/>
          </w:divBdr>
        </w:div>
        <w:div w:id="60465917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whatsapp.com/send?text=https://agenciadenoticias.ibge.gov.br/agencia-noticias/2012-agencia-de-noticias/noticias/26103-expectativa-de-vida-dos-brasileiros-aumenta-para-76-3-anos-em-20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agenciadenoticias.ibge.gov.br/agencia-noticias.html?editoria=sociai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2020-05-20T19:10:00Z</dcterms:created>
  <dcterms:modified xsi:type="dcterms:W3CDTF">2020-05-20T19:11:00Z</dcterms:modified>
</cp:coreProperties>
</file>