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 – Disposições Gerais</w:t>
      </w:r>
    </w:p>
    <w:p w:rsidR="00142C05"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36"/>
          <w:szCs w:val="36"/>
        </w:rPr>
      </w:pPr>
      <w:r>
        <w:rPr>
          <w:rFonts w:ascii="Arial" w:hAnsi="Arial" w:cs="Arial"/>
          <w:color w:val="465459"/>
          <w:sz w:val="36"/>
          <w:szCs w:val="36"/>
        </w:rPr>
        <w:t xml:space="preserve">Determina que as normas regulamentadoras,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proofErr w:type="gramStart"/>
      <w:r>
        <w:rPr>
          <w:rFonts w:ascii="Arial" w:hAnsi="Arial" w:cs="Arial"/>
          <w:color w:val="465459"/>
          <w:sz w:val="36"/>
          <w:szCs w:val="36"/>
        </w:rPr>
        <w:t>relativas</w:t>
      </w:r>
      <w:proofErr w:type="gramEnd"/>
      <w:r>
        <w:rPr>
          <w:rFonts w:ascii="Arial" w:hAnsi="Arial" w:cs="Arial"/>
          <w:color w:val="465459"/>
          <w:sz w:val="36"/>
          <w:szCs w:val="36"/>
        </w:rPr>
        <w:t xml:space="preserve"> à segurança e medicina do trabalho, obrigatoriamente, deverão ser cumpridas por todas as empresas privadas e públicas, desde que possuam empregados regidos de acordo com a CLT.</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Determina, também, que </w:t>
      </w:r>
      <w:proofErr w:type="gramStart"/>
      <w:r>
        <w:rPr>
          <w:rFonts w:ascii="Arial" w:hAnsi="Arial" w:cs="Arial"/>
          <w:color w:val="465459"/>
          <w:sz w:val="36"/>
          <w:szCs w:val="36"/>
        </w:rPr>
        <w:t>o Secretaria</w:t>
      </w:r>
      <w:proofErr w:type="gramEnd"/>
      <w:r>
        <w:rPr>
          <w:rFonts w:ascii="Arial" w:hAnsi="Arial" w:cs="Arial"/>
          <w:color w:val="465459"/>
          <w:sz w:val="36"/>
          <w:szCs w:val="36"/>
        </w:rPr>
        <w:t xml:space="preserve"> de Segurança e Saúde no Trabalho – SST é o órgão competente para coordenar, orientar, controlar e supervisionar todas as atividades relacionadas a Segurança do Trabalho.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Dá competência às Delegacias Regionais do Trabalho (</w:t>
      </w:r>
      <w:proofErr w:type="spellStart"/>
      <w:r>
        <w:rPr>
          <w:rFonts w:ascii="Arial" w:hAnsi="Arial" w:cs="Arial"/>
          <w:color w:val="465459"/>
          <w:sz w:val="36"/>
          <w:szCs w:val="36"/>
        </w:rPr>
        <w:t>DRT’s</w:t>
      </w:r>
      <w:proofErr w:type="spellEnd"/>
      <w:r>
        <w:rPr>
          <w:rFonts w:ascii="Arial" w:hAnsi="Arial" w:cs="Arial"/>
          <w:color w:val="465459"/>
          <w:sz w:val="36"/>
          <w:szCs w:val="36"/>
        </w:rPr>
        <w:t>) regionais, determina as responsabilidades do empregador e a responsabilidade dos empregados.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 – Inspeção Prévia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Determina que todo estabelecimento novo </w:t>
      </w:r>
      <w:proofErr w:type="gramStart"/>
      <w:r>
        <w:rPr>
          <w:rFonts w:ascii="Arial" w:hAnsi="Arial" w:cs="Arial"/>
          <w:color w:val="465459"/>
          <w:sz w:val="36"/>
          <w:szCs w:val="36"/>
        </w:rPr>
        <w:t>deverá</w:t>
      </w:r>
      <w:proofErr w:type="gramEnd"/>
      <w:r>
        <w:rPr>
          <w:rFonts w:ascii="Arial" w:hAnsi="Arial" w:cs="Arial"/>
          <w:color w:val="465459"/>
          <w:sz w:val="36"/>
          <w:szCs w:val="36"/>
        </w:rPr>
        <w:t xml:space="preserve"> solicitar aprovação de suas instalações ao órgão regional do Ministério do Trabalho e Emprego, que emitirá o CAI – Certificado de Aprovação de Instalações, por meio de modelo pré-estabelecido no próprio site do MTE.</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3 – Embargo ou Interdição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A DRT poderá interditar/embargar o estabelecimento, as máquinas, setor de serviços se os mesmos demonstrarem grave e iminente risco para o trabalhador, mediante laudo técnico, e/ou </w:t>
      </w:r>
      <w:r>
        <w:rPr>
          <w:rFonts w:ascii="Arial" w:hAnsi="Arial" w:cs="Arial"/>
          <w:color w:val="465459"/>
          <w:sz w:val="36"/>
          <w:szCs w:val="36"/>
        </w:rPr>
        <w:lastRenderedPageBreak/>
        <w:t>exigir providências a serem adotadas para a regularização das irregularidades.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Em caso de interdição ou embargo em um determinado, setor ou maquinários ou na empresa toda, os empregados receberão os salários como se estivessem trabalhando.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NR4 – Serviços Especializados em Engenharia de Segurança e em Medicina do Trabalho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A implantação do SESMT depende da gradação do risco da atividade principal da empresa (Classificação Nacional de Atividades Econômicas – CNAE) e do número total de empregados do estabelecimento (Quadro </w:t>
      </w:r>
      <w:proofErr w:type="gramStart"/>
      <w:r>
        <w:rPr>
          <w:rFonts w:ascii="Arial" w:hAnsi="Arial" w:cs="Arial"/>
          <w:color w:val="465459"/>
          <w:sz w:val="36"/>
          <w:szCs w:val="36"/>
        </w:rPr>
        <w:t>2</w:t>
      </w:r>
      <w:proofErr w:type="gramEnd"/>
      <w:r>
        <w:rPr>
          <w:rFonts w:ascii="Arial" w:hAnsi="Arial" w:cs="Arial"/>
          <w:color w:val="465459"/>
          <w:sz w:val="36"/>
          <w:szCs w:val="36"/>
        </w:rPr>
        <w:t>).</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Dependendo desses elementos o SESMT deverá ser composto por um Engenheiro de Segurança do Trabalho, um Médico do Trabalho, Enfermeiro do Trabalho, Auxiliar de Enfermagem do Trabalho, Técnico de Segurança do Trabalho, todos empregados da empresa.</w:t>
      </w:r>
      <w:r>
        <w:rPr>
          <w:rFonts w:ascii="Arial" w:hAnsi="Arial" w:cs="Arial"/>
          <w:color w:val="465459"/>
          <w:sz w:val="26"/>
          <w:szCs w:val="26"/>
        </w:rPr>
        <w:br/>
      </w:r>
      <w:r>
        <w:rPr>
          <w:rFonts w:ascii="Arial" w:hAnsi="Arial" w:cs="Arial"/>
          <w:color w:val="465459"/>
          <w:sz w:val="36"/>
          <w:szCs w:val="36"/>
        </w:rPr>
        <w:t>O SESMT tem por finalidade promover ações de prevenção e correção dos riscos encontrados para tornar o ambiente de trabalho um lugar seguro. Compatível com a preservação saúde, e com a segurança do trabalho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5 – Comissão Interna de Prevenção de Acidentes – CIPA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Todas as empresas privadas, públicas, sociedades de economia mista, instituições beneficentes, </w:t>
      </w:r>
      <w:r>
        <w:rPr>
          <w:rFonts w:ascii="Arial" w:hAnsi="Arial" w:cs="Arial"/>
          <w:color w:val="465459"/>
          <w:sz w:val="36"/>
          <w:szCs w:val="36"/>
        </w:rPr>
        <w:lastRenderedPageBreak/>
        <w:t>cooperativas, clubes, desde que possuam empregados celetistas, dependendo do grau de risco da empresa e do número mínimo de 20 empregados são obrigadas a manter a CIPA.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Este dimensionamento depende da Classificação Nacional de Atividades Econômicas – CNAE, que remete a outra listagem de número de empregados.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Seu objetivo é a prevenção de acidentes e doenças decorrentes do trabalho, tornando compatível o trabalho com a preservação da saúde do trabalhador.</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A CIPA é composta de um representante da empresa – Presidente (designado) e representantes dos empregados, eleitos em escrutínio secreto, com mandato de um ano e direito a uma reeleição e mais um ano de estabilidade.</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Mesmo quando a empresa não </w:t>
      </w:r>
      <w:proofErr w:type="gramStart"/>
      <w:r>
        <w:rPr>
          <w:rFonts w:ascii="Arial" w:hAnsi="Arial" w:cs="Arial"/>
          <w:color w:val="465459"/>
          <w:sz w:val="36"/>
          <w:szCs w:val="36"/>
        </w:rPr>
        <w:t>precisar de ter</w:t>
      </w:r>
      <w:proofErr w:type="gramEnd"/>
      <w:r>
        <w:rPr>
          <w:rFonts w:ascii="Arial" w:hAnsi="Arial" w:cs="Arial"/>
          <w:color w:val="465459"/>
          <w:sz w:val="36"/>
          <w:szCs w:val="36"/>
        </w:rPr>
        <w:t xml:space="preserve"> membros eleitos de acordo com o dimensionamento previsto. Ele deverá ter um membro designado pelo empregador. Esse membro responderá pelas ações da CIPA na empresa.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6 – Equipamentos de Proteção Individual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As empresas são obrigadas a fornecer aos seus empregados equipamentos de proteção individual, destinados a proteger a saúde e a integridade física do trabalhador.</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O EPI deve ser entregue gratuitamente, e a entrega deverá ser registrada.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lastRenderedPageBreak/>
        <w:t>Todo equipamento deve ter o CA (Certificado de Aprovação) do Ministério do Trabalho e Emprego e a empresa que importa EPIs também deverá ser registrada junto ao Departamento de Segurança e Saúde do Trabalho, existindo para esse fim todo um processo administrativo.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7 – Programa de Controle Médico de Saúde Ocupacional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Estabelece a obrigatoriedade de exames médicos obrigatórios para as empresas.</w:t>
      </w:r>
      <w:r>
        <w:rPr>
          <w:rFonts w:ascii="Arial" w:hAnsi="Arial" w:cs="Arial"/>
          <w:color w:val="465459"/>
          <w:sz w:val="26"/>
          <w:szCs w:val="26"/>
        </w:rPr>
        <w:br/>
      </w:r>
      <w:r>
        <w:rPr>
          <w:rFonts w:ascii="Arial" w:hAnsi="Arial" w:cs="Arial"/>
          <w:color w:val="465459"/>
          <w:sz w:val="36"/>
          <w:szCs w:val="36"/>
        </w:rPr>
        <w:t>São eles: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Exame admissional,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Exame periódico,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Retorno ao trabalho,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Mudança de função,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 </w:t>
      </w:r>
      <w:proofErr w:type="spellStart"/>
      <w:r>
        <w:rPr>
          <w:rFonts w:ascii="Arial" w:hAnsi="Arial" w:cs="Arial"/>
          <w:color w:val="465459"/>
          <w:sz w:val="36"/>
          <w:szCs w:val="36"/>
        </w:rPr>
        <w:t>Demissional</w:t>
      </w:r>
      <w:proofErr w:type="spellEnd"/>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 E exames complementares, dependendo do grau de risco da empresa, e agentes agressores presentes no ambiente de trabalho, a critério do médico do trabalho e dependendo dos quadros na própria NR </w:t>
      </w:r>
      <w:proofErr w:type="gramStart"/>
      <w:r>
        <w:rPr>
          <w:rFonts w:ascii="Arial" w:hAnsi="Arial" w:cs="Arial"/>
          <w:color w:val="465459"/>
          <w:sz w:val="36"/>
          <w:szCs w:val="36"/>
        </w:rPr>
        <w:t>7</w:t>
      </w:r>
      <w:proofErr w:type="gramEnd"/>
      <w:r>
        <w:rPr>
          <w:rFonts w:ascii="Arial" w:hAnsi="Arial" w:cs="Arial"/>
          <w:color w:val="465459"/>
          <w:sz w:val="36"/>
          <w:szCs w:val="36"/>
        </w:rPr>
        <w:t xml:space="preserve"> , bem como, na NR 15 (Insalubridade), existirão exames específicos para cada risco que o trabalho possa gerar.</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8 – Edificações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Esta norma define os parâmetros para as edificações, observando-se a proteção contra a </w:t>
      </w:r>
      <w:r>
        <w:rPr>
          <w:rFonts w:ascii="Arial" w:hAnsi="Arial" w:cs="Arial"/>
          <w:color w:val="465459"/>
          <w:sz w:val="36"/>
          <w:szCs w:val="36"/>
        </w:rPr>
        <w:lastRenderedPageBreak/>
        <w:t>chuva, insolação excessiva ou falta de insolação, enfim,  busca estabelecer condições do conforto nos locais de trabalho.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É importante também no tange o assunto, observar as legislações pertinentes nos níveis federal, estadual e municipal.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9 – Programa de Prevenção de Riscos Ambientais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Estabelece a obrigatoriedade da elaboração e implantação do PPRA a todas as empresas que admitam trabalhadores como empregados.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proofErr w:type="gramStart"/>
      <w:r>
        <w:rPr>
          <w:rFonts w:ascii="Arial" w:hAnsi="Arial" w:cs="Arial"/>
          <w:color w:val="465459"/>
          <w:sz w:val="36"/>
          <w:szCs w:val="36"/>
        </w:rPr>
        <w:t>O PPRA objetiva</w:t>
      </w:r>
      <w:proofErr w:type="gramEnd"/>
      <w:r>
        <w:rPr>
          <w:rFonts w:ascii="Arial" w:hAnsi="Arial" w:cs="Arial"/>
          <w:color w:val="465459"/>
          <w:sz w:val="36"/>
          <w:szCs w:val="36"/>
        </w:rPr>
        <w:t xml:space="preserve"> a preservação da saúde e integridade do trabalhador, através da antecipação, avaliação e controle dos riscos ambientais existentes, ou que venham a existir no ambiente de trabalho, tendo em vista a proteção ao meio ambiente e até dos recursos naturais.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O PPRA é um programa dinâmico e se for levado a sério desde a elaboração até a execução das medidas preventivas, pode contribuir de forma bem significativa para a organização das ações de prevenção dentro de cada empresa.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10 – Instalações e Serviços de Eletricidade</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Visa estabelecer condições mínimas para garantir a segurança daqueles que trabalham em instalações elétricas, em suas diversas etapas, incluindo projeto, execução, operação, manutenção, reforma e </w:t>
      </w:r>
      <w:r>
        <w:rPr>
          <w:rFonts w:ascii="Arial" w:hAnsi="Arial" w:cs="Arial"/>
          <w:color w:val="465459"/>
          <w:sz w:val="36"/>
          <w:szCs w:val="36"/>
        </w:rPr>
        <w:lastRenderedPageBreak/>
        <w:t>ampliação. Cobrir em nível preventivo usuários e terceiros.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11 – Transporte, Movimentação, Armazenagem e Manuseio de Materiais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Estabelece medidas de prevenção a Operação de Elevadores, Guindastes, Transportadores Industriais e Máquinas Transportadoras.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Trata da padronização dos procedimentos operacionais, e assim, busca garantir a segurança de todos os envolvidos na atividade.</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12 – Máquinas e Equipamentos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proofErr w:type="gramStart"/>
      <w:r>
        <w:rPr>
          <w:rFonts w:ascii="Arial" w:hAnsi="Arial" w:cs="Arial"/>
          <w:color w:val="465459"/>
          <w:sz w:val="36"/>
          <w:szCs w:val="36"/>
        </w:rPr>
        <w:t>Determina</w:t>
      </w:r>
      <w:proofErr w:type="gramEnd"/>
      <w:r>
        <w:rPr>
          <w:rFonts w:ascii="Arial" w:hAnsi="Arial" w:cs="Arial"/>
          <w:color w:val="465459"/>
          <w:sz w:val="36"/>
          <w:szCs w:val="36"/>
        </w:rPr>
        <w:t xml:space="preserve"> as instalações e áreas de trabalho, distâncias mínimas entre as máquinas. Os equipamentos; dispositivos de acionamento, partida e parada das máquinas e equipamentos.</w:t>
      </w:r>
      <w:r>
        <w:rPr>
          <w:rFonts w:ascii="Arial" w:hAnsi="Arial" w:cs="Arial"/>
          <w:color w:val="465459"/>
          <w:sz w:val="26"/>
          <w:szCs w:val="26"/>
        </w:rPr>
        <w:br/>
      </w:r>
      <w:r>
        <w:rPr>
          <w:rFonts w:ascii="Arial" w:hAnsi="Arial" w:cs="Arial"/>
          <w:color w:val="465459"/>
          <w:sz w:val="36"/>
          <w:szCs w:val="36"/>
        </w:rPr>
        <w:t>Em seus anexos vários equipamentos são mostrados de forma bem detalhada, sempre busca a padronização das medidas de prevenção a serem adotadas, a fim de obtermos um trabalho mais seguro com o maquinário.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13 – Caldeiras e Vasos de Pressão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Estabelece os procedimentos de segurança que devem ser observados nas atividades referentes a projeto de construção, acompanhamento de operação e manutenção, inspeção e supervisão de inspeção de caldeiras e vasos de pressão.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lastRenderedPageBreak/>
        <w:t>Norma que exige treinamento específico para os seus operadores, contendo várias classificações e categorias, nas especialidades, devido, principalmente, ao seu elevado grau de risco.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14 – Fornos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Define os parâmetros e serem observados para a instalação de fornos, cuidados com gases, chamas, líquidos. É importante observar as legislações pertinentes nos níveis federal, estadual e municipal.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15 – Atividades e Operações Insalubres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A atividade é considerada insalubre quando ocorre além dos limites de tolerância, isto é intensidade, natureza e tempo de exposição ao agente, que não causará dano a saúde do trabalhador, durante a sua vida laboral.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As atividades insalubres estão contidas nos anexos dessa Norma e são considerados os agentes: Ruído contínuo ou permanente; Ruído de Impacto; Tolerância para Exposição ao Calor; Radiações Ionizantes; Agentes Químicos e Poeiras Minerais.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Tanto a NR 15 quanto a NR 16 dependem de perícia, a cargo do médico ou do engenheiro do trabalho, devidamente credenciado junto ao Ministério do Trabalho e Emprego.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16 – Atividades e Operações Perigosas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lastRenderedPageBreak/>
        <w:t>Também considerada quando ocorre além dos limites de tolerância assim como ocorre na NR 15.</w:t>
      </w:r>
      <w:r>
        <w:rPr>
          <w:rFonts w:ascii="Arial" w:hAnsi="Arial" w:cs="Arial"/>
          <w:color w:val="465459"/>
          <w:sz w:val="26"/>
          <w:szCs w:val="26"/>
        </w:rPr>
        <w:br/>
      </w:r>
      <w:r>
        <w:rPr>
          <w:rFonts w:ascii="Arial" w:hAnsi="Arial" w:cs="Arial"/>
          <w:color w:val="465459"/>
          <w:sz w:val="36"/>
          <w:szCs w:val="36"/>
        </w:rPr>
        <w:t>São as atividades perigosas aquelas ligadas a Explosivos, Inflamáveis e Energia Elétrica.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17 – Ergonomia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Esta norma estabelece os parâmetros que permitam a adaptação das condições de trabalho às características </w:t>
      </w:r>
      <w:proofErr w:type="spellStart"/>
      <w:r>
        <w:rPr>
          <w:rFonts w:ascii="Arial" w:hAnsi="Arial" w:cs="Arial"/>
          <w:color w:val="465459"/>
          <w:sz w:val="36"/>
          <w:szCs w:val="36"/>
        </w:rPr>
        <w:t>psicofisiológicas</w:t>
      </w:r>
      <w:proofErr w:type="spellEnd"/>
      <w:r>
        <w:rPr>
          <w:rFonts w:ascii="Arial" w:hAnsi="Arial" w:cs="Arial"/>
          <w:color w:val="465459"/>
          <w:sz w:val="36"/>
          <w:szCs w:val="36"/>
        </w:rPr>
        <w:t xml:space="preserve"> do homem. Máquinas, ambiente, comunicações dos elementos do sistema, informações, processamento, tomada de decisões, organização, tudo isso gera conseqüências no trabalhador, e devem ser avaliados, e se necessário, reorganizado.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Observe-se que as LER – Lesões por Esforços Repetitivos, e as denominadas DORT – Doença Osteomuscular, relacionada ao trabalho constituem o principal grupo de problemas à saúde, reconhecidos pela sua relação laboral.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O termo DORT é muito mais abrangente que o termo LER, constante hoje das relações de doenças profissionais da Previdência.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18 – Condições e Meio Ambiente de Trabalho na Indústria da Construção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Destina a regulamentar o elenco de providências a serem executadas, em função do cronograma de uma obra, levando-se em conta os riscos de acidentes e doenças do trabalho e as suas respectivas medidas de segurança.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lastRenderedPageBreak/>
        <w:t>É sem dúvidas uma das legislações mais completas de todas as 35 que vigoram atualmente.</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19 – Explosivos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Determina parâmetros para o depósito, manuseio e armazenagem de explosivos. Objetivando regulamentar medidas de segurança para esse trabalho que é de alto risco.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20 – Segurança e Saúde no Trabalho com Inflamáveis e Combustíveis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Define os parâmetros para as atividades de extração, produção, armazenamento, transferência, manuseio e manipulação de inflamáveis e líquidos combustíveis.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 xml:space="preserve">NR 21 – </w:t>
      </w:r>
      <w:proofErr w:type="gramStart"/>
      <w:r>
        <w:rPr>
          <w:rFonts w:ascii="Arial" w:hAnsi="Arial" w:cs="Arial"/>
          <w:b/>
          <w:bCs/>
          <w:color w:val="465459"/>
          <w:sz w:val="36"/>
          <w:szCs w:val="36"/>
        </w:rPr>
        <w:t>Trabalho</w:t>
      </w:r>
      <w:proofErr w:type="gramEnd"/>
      <w:r>
        <w:rPr>
          <w:rFonts w:ascii="Arial" w:hAnsi="Arial" w:cs="Arial"/>
          <w:b/>
          <w:bCs/>
          <w:color w:val="465459"/>
          <w:sz w:val="36"/>
          <w:szCs w:val="36"/>
        </w:rPr>
        <w:t xml:space="preserve"> a céu aberto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Define o tipo de proteção </w:t>
      </w:r>
      <w:r w:rsidR="002237B9">
        <w:rPr>
          <w:rFonts w:ascii="Arial" w:hAnsi="Arial" w:cs="Arial"/>
          <w:color w:val="465459"/>
          <w:sz w:val="36"/>
          <w:szCs w:val="36"/>
        </w:rPr>
        <w:t>que deve ser fornecida pela empr</w:t>
      </w:r>
      <w:bookmarkStart w:id="0" w:name="_GoBack"/>
      <w:bookmarkEnd w:id="0"/>
      <w:r>
        <w:rPr>
          <w:rFonts w:ascii="Arial" w:hAnsi="Arial" w:cs="Arial"/>
          <w:color w:val="465459"/>
          <w:sz w:val="36"/>
          <w:szCs w:val="36"/>
        </w:rPr>
        <w:t>esa aos trabalhadores que trabalham sem abrigo, contra intempéries (insolação, condições sanitárias, água etc.).</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22 – Segurança e Saúde Ocupacional na Mineração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Estabelece normas para a segurança dos trabalhadores indústria da mineração. Objetivando a busca permanente por um ambiente de trabalho seguro.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lastRenderedPageBreak/>
        <w:t>A mineração tem normas bem específicas. Alguns itens que são exclusivos da mineração PGR (Programa de Gerenciamento de Risco), CIPAMIN.</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23 – Proteção contra Incêndios</w:t>
      </w:r>
      <w:r>
        <w:rPr>
          <w:rFonts w:ascii="Arial" w:hAnsi="Arial" w:cs="Arial"/>
          <w:b/>
          <w:bCs/>
          <w:color w:val="465459"/>
          <w:sz w:val="36"/>
          <w:szCs w:val="36"/>
        </w:rPr>
        <w:br/>
      </w:r>
      <w:r>
        <w:rPr>
          <w:rFonts w:ascii="Arial" w:hAnsi="Arial" w:cs="Arial"/>
          <w:color w:val="465459"/>
          <w:sz w:val="36"/>
          <w:szCs w:val="36"/>
        </w:rPr>
        <w:t>Todas as empresas devem possuir proteção contra incêndio; saídas para retirada de pessoal em serviço e/ou público; pessoal treinado e equipamentos. Recentemente essa norma foi alterada e já não tem muito a oferecer.</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Todas as questões relacionadas a incêndios devem ser resolvidas observando as legislações estaduais do Corpo de Bombeiros.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24 – Condições Sanitárias e de Conforto nos Locais do Trabalho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Todo estabelecimento deve atender as denominações desta norma. Ele busca adequar banheiros, vestiários, refeitórios, alojamentos e outras questões de conforto.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Cabe a CIPA e/ou ao SESMT (onde houver), a observância e cumprimento desta norma. É importante observar também, se nas Convenções Coletivas de Trabalho de sua categoria existe algum item sobre o assunto.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25 – Resíduos Industriais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proofErr w:type="gramStart"/>
      <w:r>
        <w:rPr>
          <w:rFonts w:ascii="Arial" w:hAnsi="Arial" w:cs="Arial"/>
          <w:color w:val="465459"/>
          <w:sz w:val="36"/>
          <w:szCs w:val="36"/>
        </w:rPr>
        <w:t>Trata</w:t>
      </w:r>
      <w:proofErr w:type="gramEnd"/>
      <w:r>
        <w:rPr>
          <w:rFonts w:ascii="Arial" w:hAnsi="Arial" w:cs="Arial"/>
          <w:color w:val="465459"/>
          <w:sz w:val="36"/>
          <w:szCs w:val="36"/>
        </w:rPr>
        <w:t xml:space="preserve"> da eliminação dos resíduos gasosos, sólidos, líquidos de alta toxidade, periculosidade, risco biológico, radioativo, relativos ao trabalho.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lastRenderedPageBreak/>
        <w:t>Busca evitar acidentes como o que aconteceu no caso césio em Goiás.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No caso de eliminação de resíduos, é importante consultar as normas estaduais e municipais relacionadas.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26 – Sinalização de Segurança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Determina as cores e serem observadas na segurança do trabalho como forma de prevenção evitando a distração, confusão e fadiga do trabalhador, bem como cuidados especiais quanto a produtos e locais perigosos.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Recentemente essa norma foi revista, e já não oferece muito. Qualquer dúvida sobre o tema deve ser esclarecida com as normas estaduais e </w:t>
      </w:r>
      <w:proofErr w:type="spellStart"/>
      <w:r>
        <w:rPr>
          <w:rFonts w:ascii="Arial" w:hAnsi="Arial" w:cs="Arial"/>
          <w:color w:val="465459"/>
          <w:sz w:val="36"/>
          <w:szCs w:val="36"/>
        </w:rPr>
        <w:t>NBR’s</w:t>
      </w:r>
      <w:proofErr w:type="spellEnd"/>
      <w:r>
        <w:rPr>
          <w:rFonts w:ascii="Arial" w:hAnsi="Arial" w:cs="Arial"/>
          <w:color w:val="465459"/>
          <w:sz w:val="36"/>
          <w:szCs w:val="36"/>
        </w:rPr>
        <w:t>.</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27 – Registro Profissional do Técnico de Segurança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Apesar de ainda constar em todos os livros de NR esta norma foi revogada.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28 – Fiscalização e penalidades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Estabelece os procedimentos a serem adotados pela fiscalização trabalhista de segurança e medicina do trabalho, tanto a concessão de prazos ás empresas para a correção de irregularidades técnicas, como também, no que concerne ao procedimento de autuação por infração as Normas Regulamentadoras </w:t>
      </w:r>
      <w:r>
        <w:rPr>
          <w:rFonts w:ascii="Arial" w:hAnsi="Arial" w:cs="Arial"/>
          <w:color w:val="465459"/>
          <w:sz w:val="36"/>
          <w:szCs w:val="36"/>
        </w:rPr>
        <w:lastRenderedPageBreak/>
        <w:t>de Segurança e Medicina do trabalho, e valores de multas.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29 – Norma Regulamentadora de Segurança e Saúde no Trabalho Portuário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Tem por objetivo regulamentar a proteção prevenção contra acidentes e doenças profissionais, facilitar os primeiros socorros a acidentados e alcançar as melhores condições possíveis de segurança e saúde aos trabalhadores portuários.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36"/>
          <w:szCs w:val="36"/>
        </w:rPr>
      </w:pPr>
      <w:r>
        <w:rPr>
          <w:rFonts w:ascii="Arial" w:hAnsi="Arial" w:cs="Arial"/>
          <w:color w:val="465459"/>
          <w:sz w:val="36"/>
          <w:szCs w:val="36"/>
        </w:rPr>
        <w:t xml:space="preserve">As disposições contidas nessa NR aplicam-se aos trabalhadores portuários em operações tanto a bordo como em terra, assim como aos demais trabalhadores que exerçam atividades nos portos organizados e instalações portuárias de uso privativo e </w:t>
      </w:r>
      <w:proofErr w:type="spellStart"/>
      <w:r>
        <w:rPr>
          <w:rFonts w:ascii="Arial" w:hAnsi="Arial" w:cs="Arial"/>
          <w:color w:val="465459"/>
          <w:sz w:val="36"/>
          <w:szCs w:val="36"/>
        </w:rPr>
        <w:t>retroportuárias</w:t>
      </w:r>
      <w:proofErr w:type="spellEnd"/>
      <w:r>
        <w:rPr>
          <w:rFonts w:ascii="Arial" w:hAnsi="Arial" w:cs="Arial"/>
          <w:color w:val="465459"/>
          <w:sz w:val="36"/>
          <w:szCs w:val="36"/>
        </w:rPr>
        <w:t>, situadas dentro ou fora da área do porto organizado.</w:t>
      </w:r>
    </w:p>
    <w:p w:rsidR="00ED419B" w:rsidRDefault="00ED419B"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CPATP-COMISSÃO DE PREVENÇÃO DE ACIDENTES DO TRABALHO PORTUÁRIO.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 xml:space="preserve">NR 30 – Segurança e Saúde no Trabalho </w:t>
      </w:r>
      <w:proofErr w:type="spellStart"/>
      <w:r>
        <w:rPr>
          <w:rFonts w:ascii="Arial" w:hAnsi="Arial" w:cs="Arial"/>
          <w:b/>
          <w:bCs/>
          <w:color w:val="465459"/>
          <w:sz w:val="36"/>
          <w:szCs w:val="36"/>
        </w:rPr>
        <w:t>Aquaviário</w:t>
      </w:r>
      <w:proofErr w:type="spellEnd"/>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36"/>
          <w:szCs w:val="36"/>
        </w:rPr>
      </w:pPr>
      <w:r>
        <w:rPr>
          <w:rFonts w:ascii="Arial" w:hAnsi="Arial" w:cs="Arial"/>
          <w:color w:val="465459"/>
          <w:sz w:val="36"/>
          <w:szCs w:val="36"/>
        </w:rPr>
        <w:t>Aplica-se aos trabalhadores de toda embarcação comercial utilizada no transporte de mercadorias ou de passageiros, na navegação marítima de longo curso, na cabotagem, na navegação interior, no serviço de reboque em alto-mar, bem como em plataformas marítimas e fluviais, quando em deslocamento, e embarcações de apoio marítimo e portuário.</w:t>
      </w:r>
    </w:p>
    <w:p w:rsidR="00312162" w:rsidRDefault="00312162"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A observância desta Norma Regulamentadora não desobriga as empresas do cumprimento de outras disposições legais com relação à matéria e outras oriundas de convenções, acordos e contratos coletivos de trabalho.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31- Segurança e saúde no Trabalho na agricultura, pecuária, silvicultura, exploração florestal a aqüicultura</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36"/>
          <w:szCs w:val="36"/>
        </w:rPr>
      </w:pPr>
      <w:r>
        <w:rPr>
          <w:rFonts w:ascii="Arial" w:hAnsi="Arial" w:cs="Arial"/>
          <w:color w:val="465459"/>
          <w:sz w:val="36"/>
          <w:szCs w:val="36"/>
        </w:rPr>
        <w:t>Estabelece os preceitos a serem observadas na organização e no ambiente de trabalho, de forma a tornar compatível o planejamento e o desenvolvimento de quaisquer atividades da agricultura, pecuária, silvicultura, exploração florestal e aqüicultura com a segurança e saúde e meio ambiente do trabalho.</w:t>
      </w:r>
    </w:p>
    <w:p w:rsidR="00ED419B" w:rsidRDefault="00ED419B"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CIPATR-COMISSÃO INTERNA DE PREVENÇÃO DE ACIDENTES DO TRABALHO RURAL.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32 – Segurança e saúde no trabalho em serviços de saúde</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Tem por finalidade estabelecer diretrizes básicas para a </w:t>
      </w:r>
      <w:proofErr w:type="gramStart"/>
      <w:r>
        <w:rPr>
          <w:rFonts w:ascii="Arial" w:hAnsi="Arial" w:cs="Arial"/>
          <w:color w:val="465459"/>
          <w:sz w:val="36"/>
          <w:szCs w:val="36"/>
        </w:rPr>
        <w:t>implementação</w:t>
      </w:r>
      <w:proofErr w:type="gramEnd"/>
      <w:r>
        <w:rPr>
          <w:rFonts w:ascii="Arial" w:hAnsi="Arial" w:cs="Arial"/>
          <w:color w:val="465459"/>
          <w:sz w:val="36"/>
          <w:szCs w:val="36"/>
        </w:rPr>
        <w:t xml:space="preserve"> de medidas de proteção á segurança e a saúde dos trabalhadores dos serviços de saúde, bem como daqueles que exercem atividades de promoção e assistência á saúde em geral.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lastRenderedPageBreak/>
        <w:t>Norma bem específica para regulamentar inclusive os programas de prevenção que tem traços bem particulares nessa atividade.</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33 – Segurança e saúde nos trabalhos em espaços confinados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Tem por objetivo estabelecer requisitos mínimos para a identificação de espaços confinados e o controle dos riscos existentes, de forma a garantir permanentemente a segurança e saúde dos trabalhadores que interagem direta ou indiretamente nesses espaços.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Entende-se por espaço confinado qualquer área não projetada para ocupação humana, que tenha meios limitados de entrada e saída, cuja ventilação seja insuficiente para remover os contaminantes, que possa existir enriquecimento ou insuficiência de oxigênio exigido para uma respiração natural.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34 – Condições e meio ambiente de trabalho na indústria da construção e reparação naval</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proofErr w:type="gramStart"/>
      <w:r>
        <w:rPr>
          <w:rFonts w:ascii="Arial" w:hAnsi="Arial" w:cs="Arial"/>
          <w:color w:val="465459"/>
          <w:sz w:val="36"/>
          <w:szCs w:val="36"/>
        </w:rPr>
        <w:t>Estabelece</w:t>
      </w:r>
      <w:proofErr w:type="gramEnd"/>
      <w:r>
        <w:rPr>
          <w:rFonts w:ascii="Arial" w:hAnsi="Arial" w:cs="Arial"/>
          <w:color w:val="465459"/>
          <w:sz w:val="36"/>
          <w:szCs w:val="36"/>
        </w:rPr>
        <w:t xml:space="preserve"> requisitos mínimos e as medidas de proteção e segurança, á saúde e ao meio ambiente de trabalho nas atividades da indústria de construção e reparação naval. Engloba assuntos como APR, DDS, PT, EPI, EPC, dentre outros.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b/>
          <w:bCs/>
          <w:color w:val="465459"/>
          <w:sz w:val="36"/>
          <w:szCs w:val="36"/>
        </w:rPr>
        <w:t>NR 35 – Trabalho em Altura</w:t>
      </w:r>
      <w:r>
        <w:rPr>
          <w:rFonts w:ascii="Arial" w:hAnsi="Arial" w:cs="Arial"/>
          <w:b/>
          <w:bCs/>
          <w:color w:val="465459"/>
          <w:sz w:val="36"/>
          <w:szCs w:val="36"/>
        </w:rPr>
        <w:br/>
      </w:r>
      <w:r>
        <w:rPr>
          <w:rFonts w:ascii="Arial" w:hAnsi="Arial" w:cs="Arial"/>
          <w:color w:val="465459"/>
          <w:sz w:val="36"/>
          <w:szCs w:val="36"/>
        </w:rPr>
        <w:t xml:space="preserve">Esta Norma estabelece os requisitos mínimos e as medidas de proteção para o trabalho em </w:t>
      </w:r>
      <w:r>
        <w:rPr>
          <w:rFonts w:ascii="Arial" w:hAnsi="Arial" w:cs="Arial"/>
          <w:color w:val="465459"/>
          <w:sz w:val="36"/>
          <w:szCs w:val="36"/>
        </w:rPr>
        <w:lastRenderedPageBreak/>
        <w:t>altura, envolvendo o planejamento, a organização, execução, treinamento de funcionários, de forma a garantir a segurança e a saúde dos trabalhadores envolvidos direta ou indiretamente com esta atividade.</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Style w:val="Forte"/>
          <w:rFonts w:ascii="Arial" w:hAnsi="Arial" w:cs="Arial"/>
          <w:color w:val="465459"/>
          <w:sz w:val="36"/>
          <w:szCs w:val="36"/>
        </w:rPr>
        <w:t>NR 36 – Segurança e Saúde no Trabalho em Empresas de Abate e Processamento de Carnes e Derivados</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O objetivo da Norma Regulamentadora 36 é estabelecer os requisitos mínimos para a avaliação, controle e monitoramento dos riscos existentes nas atividades desenvolvidas na indústria de abate e processamento de carnes e derivados destinados ao consumo humano.</w:t>
      </w:r>
    </w:p>
    <w:p w:rsidR="00F47F8D" w:rsidRDefault="00F47F8D" w:rsidP="00F47F8D">
      <w:pPr>
        <w:pStyle w:val="NormalWeb"/>
        <w:shd w:val="clear" w:color="auto" w:fill="FFFFFF"/>
        <w:spacing w:before="0" w:beforeAutospacing="0" w:after="150" w:afterAutospacing="0" w:line="398" w:lineRule="atLeast"/>
        <w:jc w:val="both"/>
        <w:rPr>
          <w:rFonts w:ascii="Arial" w:hAnsi="Arial" w:cs="Arial"/>
          <w:color w:val="465459"/>
          <w:sz w:val="26"/>
          <w:szCs w:val="26"/>
        </w:rPr>
      </w:pPr>
      <w:r>
        <w:rPr>
          <w:rFonts w:ascii="Arial" w:hAnsi="Arial" w:cs="Arial"/>
          <w:color w:val="465459"/>
          <w:sz w:val="36"/>
          <w:szCs w:val="36"/>
        </w:rPr>
        <w:t xml:space="preserve">A NR 36 visa o estabelecimento formas e procedimentos de trabalho de forma a garantir permanentemente a segurança, a saúde e a qualidade de vida no trabalho. Sem causar prejuízo da observância do normatizado nas demais Normas Regulamentadoras – </w:t>
      </w:r>
      <w:proofErr w:type="spellStart"/>
      <w:r>
        <w:rPr>
          <w:rFonts w:ascii="Arial" w:hAnsi="Arial" w:cs="Arial"/>
          <w:color w:val="465459"/>
          <w:sz w:val="36"/>
          <w:szCs w:val="36"/>
        </w:rPr>
        <w:t>NR’s</w:t>
      </w:r>
      <w:proofErr w:type="spellEnd"/>
      <w:r>
        <w:rPr>
          <w:rFonts w:ascii="Arial" w:hAnsi="Arial" w:cs="Arial"/>
          <w:color w:val="465459"/>
          <w:sz w:val="36"/>
          <w:szCs w:val="36"/>
        </w:rPr>
        <w:t xml:space="preserve"> do Ministério do Trabalho e Emprego.</w:t>
      </w:r>
    </w:p>
    <w:p w:rsidR="00E70990" w:rsidRDefault="00E70990"/>
    <w:sectPr w:rsidR="00E70990" w:rsidSect="00BE33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47F8D"/>
    <w:rsid w:val="000B7DE9"/>
    <w:rsid w:val="00142C05"/>
    <w:rsid w:val="002237B9"/>
    <w:rsid w:val="00312162"/>
    <w:rsid w:val="00BE33BE"/>
    <w:rsid w:val="00E70990"/>
    <w:rsid w:val="00ED419B"/>
    <w:rsid w:val="00F47F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3B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47F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F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47F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F8D"/>
    <w:rPr>
      <w:b/>
      <w:bCs/>
    </w:rPr>
  </w:style>
</w:styles>
</file>

<file path=word/webSettings.xml><?xml version="1.0" encoding="utf-8"?>
<w:webSettings xmlns:r="http://schemas.openxmlformats.org/officeDocument/2006/relationships" xmlns:w="http://schemas.openxmlformats.org/wordprocessingml/2006/main">
  <w:divs>
    <w:div w:id="8729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15</Pages>
  <Words>2506</Words>
  <Characters>13538</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lauro bockor</dc:creator>
  <cp:keywords/>
  <dc:description/>
  <cp:lastModifiedBy>Dama</cp:lastModifiedBy>
  <cp:revision>5</cp:revision>
  <dcterms:created xsi:type="dcterms:W3CDTF">2017-04-25T23:38:00Z</dcterms:created>
  <dcterms:modified xsi:type="dcterms:W3CDTF">2017-10-11T13:43:00Z</dcterms:modified>
</cp:coreProperties>
</file>