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A7C9B9" w14:textId="4F4BD938" w:rsidR="00E80EF0" w:rsidRPr="00937DD0" w:rsidRDefault="009602A5" w:rsidP="009602A5">
      <w:pPr>
        <w:spacing w:after="0" w:line="360" w:lineRule="auto"/>
        <w:jc w:val="center"/>
        <w:rPr>
          <w:rFonts w:ascii="Times New Roman" w:hAnsi="Times New Roman"/>
          <w:b/>
          <w:sz w:val="24"/>
          <w:lang w:eastAsia="pt-BR"/>
        </w:rPr>
      </w:pPr>
      <w:r w:rsidRPr="00937DD0">
        <w:rPr>
          <w:rFonts w:ascii="Times New Roman" w:hAnsi="Times New Roman"/>
          <w:b/>
          <w:sz w:val="24"/>
          <w:lang w:eastAsia="pt-BR"/>
        </w:rPr>
        <w:t>APLICABILIDADE E ADEQUAÇÃO DA NR32 PARA OS PROFISSIONAIS DE ENFERMAGEM DURANTE A PANDEMIA DE SARS-CoV-2 (2020 A 2021)</w:t>
      </w:r>
    </w:p>
    <w:p w14:paraId="00FDE088" w14:textId="7F5D703D" w:rsidR="00BB4FD4" w:rsidRPr="00937DD0" w:rsidRDefault="00BB4FD4" w:rsidP="00E80EF0">
      <w:pPr>
        <w:tabs>
          <w:tab w:val="left" w:pos="6315"/>
        </w:tabs>
        <w:spacing w:after="0" w:line="360" w:lineRule="auto"/>
        <w:jc w:val="center"/>
        <w:rPr>
          <w:rFonts w:ascii="Times New Roman" w:hAnsi="Times New Roman"/>
          <w:b/>
          <w:sz w:val="24"/>
          <w:szCs w:val="24"/>
        </w:rPr>
      </w:pPr>
    </w:p>
    <w:p w14:paraId="091B3239" w14:textId="293718CA" w:rsidR="009602A5" w:rsidRPr="00937DD0" w:rsidRDefault="009602A5" w:rsidP="009602A5">
      <w:pPr>
        <w:spacing w:after="0" w:line="360" w:lineRule="auto"/>
        <w:jc w:val="center"/>
        <w:rPr>
          <w:rFonts w:ascii="Times New Roman" w:hAnsi="Times New Roman"/>
          <w:b/>
          <w:sz w:val="24"/>
          <w:lang w:val="en-GB"/>
        </w:rPr>
      </w:pPr>
      <w:r w:rsidRPr="00937DD0">
        <w:rPr>
          <w:rFonts w:ascii="Times New Roman" w:hAnsi="Times New Roman"/>
          <w:b/>
          <w:sz w:val="24"/>
          <w:lang w:val="en-GB"/>
        </w:rPr>
        <w:t>APPLICABILITY AND ADEQUACY OF NR32 FOR NURSING PROFESSIONALS DURING THE SARS-CoV-2 PANDEMIC (2020 TO 2021)</w:t>
      </w:r>
    </w:p>
    <w:p w14:paraId="3CBA2E4A" w14:textId="77777777" w:rsidR="00E80EF0" w:rsidRPr="00937DD0" w:rsidRDefault="00E80EF0" w:rsidP="00A26DC8">
      <w:pPr>
        <w:spacing w:after="0" w:line="240" w:lineRule="auto"/>
        <w:rPr>
          <w:rFonts w:ascii="Times New Roman" w:hAnsi="Times New Roman"/>
          <w:b/>
          <w:sz w:val="24"/>
          <w:lang w:val="en-GB"/>
        </w:rPr>
      </w:pPr>
    </w:p>
    <w:p w14:paraId="3A15F8A7" w14:textId="4B878416" w:rsidR="004C10B4" w:rsidRPr="000C63D6" w:rsidRDefault="009602A5" w:rsidP="000C63D6">
      <w:pPr>
        <w:spacing w:after="0" w:line="240" w:lineRule="auto"/>
        <w:jc w:val="right"/>
        <w:rPr>
          <w:rFonts w:ascii="Times New Roman" w:hAnsi="Times New Roman"/>
          <w:sz w:val="24"/>
          <w:szCs w:val="24"/>
        </w:rPr>
      </w:pPr>
      <w:r w:rsidRPr="00937DD0">
        <w:rPr>
          <w:rFonts w:ascii="Times New Roman" w:hAnsi="Times New Roman"/>
          <w:sz w:val="24"/>
        </w:rPr>
        <w:t>EMERSON EUCLIDES</w:t>
      </w:r>
      <w:r w:rsidR="004C10B4" w:rsidRPr="000C63D6">
        <w:rPr>
          <w:rStyle w:val="Refdenotaderodap"/>
          <w:rFonts w:ascii="Times New Roman" w:hAnsi="Times New Roman"/>
          <w:sz w:val="24"/>
          <w:szCs w:val="24"/>
        </w:rPr>
        <w:footnoteReference w:id="1"/>
      </w:r>
    </w:p>
    <w:p w14:paraId="43A07136" w14:textId="489306FB" w:rsidR="004C10B4" w:rsidRDefault="004C10B4" w:rsidP="004C10B4">
      <w:pPr>
        <w:spacing w:line="240" w:lineRule="auto"/>
        <w:jc w:val="both"/>
        <w:rPr>
          <w:rFonts w:ascii="Times New Roman" w:hAnsi="Times New Roman"/>
          <w:color w:val="FF0000"/>
          <w:sz w:val="24"/>
          <w:szCs w:val="24"/>
        </w:rPr>
      </w:pPr>
    </w:p>
    <w:p w14:paraId="343337A4" w14:textId="77777777" w:rsidR="00CF010E" w:rsidRDefault="00360E9F" w:rsidP="00A26DC8">
      <w:pPr>
        <w:pStyle w:val="Primeirorecuodecorpodetexto"/>
        <w:spacing w:line="240" w:lineRule="auto"/>
      </w:pPr>
      <w:r w:rsidRPr="000D3F5B">
        <w:t>RESUMO</w:t>
      </w:r>
    </w:p>
    <w:p w14:paraId="25B33B8E" w14:textId="77777777" w:rsidR="00DB2E96" w:rsidRPr="00047354" w:rsidRDefault="00DB2E96" w:rsidP="00A26DC8">
      <w:pPr>
        <w:pStyle w:val="Primeirorecuodecorpodetexto"/>
        <w:spacing w:line="240" w:lineRule="auto"/>
      </w:pPr>
    </w:p>
    <w:p w14:paraId="1970B8B7" w14:textId="493BD2F5" w:rsidR="009E5E81" w:rsidRPr="009E5E81" w:rsidRDefault="009E5E81" w:rsidP="009E5E81">
      <w:pPr>
        <w:pStyle w:val="Ttulo1"/>
        <w:tabs>
          <w:tab w:val="left" w:pos="0"/>
        </w:tabs>
        <w:spacing w:line="240" w:lineRule="auto"/>
        <w:ind w:left="11" w:hanging="11"/>
        <w:jc w:val="both"/>
        <w:rPr>
          <w:b w:val="0"/>
          <w:bCs/>
        </w:rPr>
      </w:pPr>
      <w:r>
        <w:rPr>
          <w:b w:val="0"/>
        </w:rPr>
        <w:t xml:space="preserve">A NR 32, </w:t>
      </w:r>
      <w:r w:rsidRPr="009E5E81">
        <w:rPr>
          <w:b w:val="0"/>
        </w:rPr>
        <w:t>Norma Regulamentadora federal que v</w:t>
      </w:r>
      <w:r w:rsidRPr="009E5E81">
        <w:rPr>
          <w:b w:val="0"/>
          <w:color w:val="000000"/>
        </w:rPr>
        <w:t>ersa sobre a segurança e saúde no trabal</w:t>
      </w:r>
      <w:r>
        <w:rPr>
          <w:b w:val="0"/>
          <w:color w:val="000000"/>
        </w:rPr>
        <w:t>ho em estabelecimentos de saúde</w:t>
      </w:r>
      <w:r w:rsidRPr="009E5E81">
        <w:rPr>
          <w:b w:val="0"/>
          <w:color w:val="000000"/>
        </w:rPr>
        <w:t xml:space="preserve">. </w:t>
      </w:r>
      <w:r>
        <w:rPr>
          <w:b w:val="0"/>
          <w:color w:val="000000"/>
        </w:rPr>
        <w:t xml:space="preserve">Este estudo trata de </w:t>
      </w:r>
      <w:r w:rsidRPr="009E5E81">
        <w:rPr>
          <w:b w:val="0"/>
          <w:color w:val="000000"/>
        </w:rPr>
        <w:t xml:space="preserve">uma pesquisa bibliográfica, apresentando reflexões sobre a aplicabilidade e adequação da NR32 para os profissionais de enfermagem durante a pandemia de SARS-COV-2 (2020 a 2021), destacando a importância do uso dos Equipamentos de Proteção Individual (EPIs) diante da exposição do risco biológico enfrentado durante esta pandemia. Os resultados da pesquisa evidenciaram a intensificação das regras emanadas pela NR32 </w:t>
      </w:r>
      <w:r>
        <w:rPr>
          <w:b w:val="0"/>
          <w:color w:val="000000"/>
        </w:rPr>
        <w:t>por parte dos gestores em saúde</w:t>
      </w:r>
      <w:r w:rsidRPr="009E5E81">
        <w:rPr>
          <w:b w:val="0"/>
          <w:color w:val="000000"/>
        </w:rPr>
        <w:t xml:space="preserve">. No entanto, a maioria dos estudos consultados revelam uso inadequado dos EPIs pelos profissionais de enfermagem, bem como escassez de EPIs para garantir a proteção dos enfermeiros ao risco biológico decorrente da pandemia. Pode-se concluir que a vacinação priorizada para os profissionais de saúde amenizou de forma significativa os impactos negativos sobre a vida dos enfermeiros, proporcionando maior segurança para a prática profissional. </w:t>
      </w:r>
    </w:p>
    <w:p w14:paraId="00C2A625" w14:textId="77777777" w:rsidR="000D3F5B" w:rsidRDefault="000D3F5B" w:rsidP="0043491D">
      <w:pPr>
        <w:pStyle w:val="Recuodecorpodetexto"/>
        <w:ind w:firstLine="0"/>
        <w:rPr>
          <w:color w:val="FF0000"/>
        </w:rPr>
      </w:pPr>
    </w:p>
    <w:p w14:paraId="2A1BF2CF" w14:textId="21A81793" w:rsidR="00982B2A" w:rsidRDefault="00CF010E" w:rsidP="00982B2A">
      <w:pPr>
        <w:pStyle w:val="Recuodecorpodetexto"/>
        <w:ind w:firstLine="0"/>
      </w:pPr>
      <w:r w:rsidRPr="00047354">
        <w:rPr>
          <w:b/>
        </w:rPr>
        <w:t>Palavras-chave:</w:t>
      </w:r>
      <w:r w:rsidRPr="00047354">
        <w:t xml:space="preserve"> </w:t>
      </w:r>
      <w:r w:rsidR="004A074C" w:rsidRPr="004A074C">
        <w:t>NR32; COVID-19; EPIs; Enfermeiros.</w:t>
      </w:r>
    </w:p>
    <w:p w14:paraId="2A30F210" w14:textId="77777777" w:rsidR="000D3F5B" w:rsidRPr="000D3F5B" w:rsidRDefault="000D3F5B" w:rsidP="00982B2A">
      <w:pPr>
        <w:pStyle w:val="Recuodecorpodetexto"/>
        <w:ind w:firstLine="0"/>
      </w:pPr>
    </w:p>
    <w:p w14:paraId="6CBABCA4" w14:textId="1277F538" w:rsidR="00BB4FD4" w:rsidRPr="0002519D" w:rsidRDefault="00BB4FD4" w:rsidP="00BB4FD4">
      <w:pPr>
        <w:pStyle w:val="Primeirorecuodecorpodetexto"/>
        <w:rPr>
          <w:lang w:val="en-GB"/>
        </w:rPr>
      </w:pPr>
      <w:r w:rsidRPr="0002519D">
        <w:rPr>
          <w:lang w:val="en-GB"/>
        </w:rPr>
        <w:t>ABSTRACT</w:t>
      </w:r>
    </w:p>
    <w:p w14:paraId="2FD2E392" w14:textId="77777777" w:rsidR="008B15D5" w:rsidRPr="0002519D" w:rsidRDefault="008B15D5" w:rsidP="00A26DC8">
      <w:pPr>
        <w:pStyle w:val="Primeirorecuodecorpodetexto"/>
        <w:spacing w:line="240" w:lineRule="auto"/>
        <w:rPr>
          <w:lang w:val="en-GB"/>
        </w:rPr>
      </w:pPr>
    </w:p>
    <w:p w14:paraId="684F3FAC" w14:textId="77777777" w:rsidR="002662B9" w:rsidRPr="00F01FE6" w:rsidRDefault="00A92ACD" w:rsidP="00A26DC8">
      <w:pPr>
        <w:spacing w:after="0"/>
        <w:jc w:val="both"/>
        <w:rPr>
          <w:rFonts w:ascii="Times New Roman" w:hAnsi="Times New Roman"/>
          <w:sz w:val="24"/>
          <w:lang w:val="en-GB"/>
        </w:rPr>
      </w:pPr>
      <w:r w:rsidRPr="00F01FE6">
        <w:rPr>
          <w:rFonts w:ascii="Times New Roman" w:hAnsi="Times New Roman"/>
          <w:sz w:val="24"/>
          <w:lang w:val="en-GB"/>
        </w:rPr>
        <w:t xml:space="preserve">The </w:t>
      </w:r>
      <w:r w:rsidR="002662B9" w:rsidRPr="00F01FE6">
        <w:rPr>
          <w:rFonts w:ascii="Times New Roman" w:hAnsi="Times New Roman"/>
          <w:sz w:val="24"/>
          <w:lang w:val="en-GB"/>
        </w:rPr>
        <w:t xml:space="preserve">NR 32, Federal Regulatory Norm that deals with safety and health at work in health establishments. This study deals with a bibliographical research, presenting reflections on the applicability and adequacy of NR32 for nursing professionals during the SARS-COV-2 pandemic (2020 to 2021), highlighting the importance of using Personal Protective Equipment (PPE) in view of the exposure of the biological risk faced during this pandemic. The research results showed the intensification of the rules issued by the NR32 on the part of health managers. However, most studies consulted reveal inappropriate use of PPE by nursing professionals, as well as a shortage of PPE to guarantee the protection of nurses from the biological risk resulting from the pandemic. It </w:t>
      </w:r>
      <w:proofErr w:type="gramStart"/>
      <w:r w:rsidR="002662B9" w:rsidRPr="00F01FE6">
        <w:rPr>
          <w:rFonts w:ascii="Times New Roman" w:hAnsi="Times New Roman"/>
          <w:sz w:val="24"/>
          <w:lang w:val="en-GB"/>
        </w:rPr>
        <w:t>can be concluded</w:t>
      </w:r>
      <w:proofErr w:type="gramEnd"/>
      <w:r w:rsidR="002662B9" w:rsidRPr="00F01FE6">
        <w:rPr>
          <w:rFonts w:ascii="Times New Roman" w:hAnsi="Times New Roman"/>
          <w:sz w:val="24"/>
          <w:lang w:val="en-GB"/>
        </w:rPr>
        <w:t xml:space="preserve"> that priority vaccination for health professionals significantly mitigated the negative impacts on nurses' lives, providing greater security for professional practice.</w:t>
      </w:r>
    </w:p>
    <w:p w14:paraId="2211BDEF" w14:textId="77777777" w:rsidR="00A26DC8" w:rsidRPr="00F01FE6" w:rsidRDefault="00A26DC8" w:rsidP="00A26DC8">
      <w:pPr>
        <w:spacing w:after="0"/>
        <w:jc w:val="both"/>
        <w:rPr>
          <w:rFonts w:ascii="Times New Roman" w:hAnsi="Times New Roman"/>
          <w:sz w:val="24"/>
          <w:lang w:val="en-GB"/>
        </w:rPr>
      </w:pPr>
    </w:p>
    <w:p w14:paraId="2A802B64" w14:textId="3566FECA" w:rsidR="002662B9" w:rsidRPr="006F04C9" w:rsidRDefault="00BB4FD4" w:rsidP="00DB2E96">
      <w:pPr>
        <w:jc w:val="both"/>
        <w:rPr>
          <w:rFonts w:ascii="Times New Roman" w:hAnsi="Times New Roman"/>
          <w:sz w:val="24"/>
          <w:lang w:val="en-GB"/>
        </w:rPr>
      </w:pPr>
      <w:r w:rsidRPr="00AB6A4F">
        <w:rPr>
          <w:rFonts w:ascii="Times New Roman" w:hAnsi="Times New Roman"/>
          <w:b/>
          <w:sz w:val="24"/>
          <w:szCs w:val="24"/>
          <w:lang w:val="en-GB"/>
        </w:rPr>
        <w:t>Keywords:</w:t>
      </w:r>
      <w:r w:rsidRPr="00AB6A4F">
        <w:rPr>
          <w:rFonts w:ascii="Times New Roman" w:hAnsi="Times New Roman"/>
          <w:sz w:val="24"/>
          <w:szCs w:val="24"/>
          <w:lang w:val="en-GB"/>
        </w:rPr>
        <w:t xml:space="preserve"> </w:t>
      </w:r>
      <w:r w:rsidR="002662B9" w:rsidRPr="002662B9">
        <w:rPr>
          <w:rFonts w:ascii="Times New Roman" w:hAnsi="Times New Roman"/>
          <w:sz w:val="24"/>
          <w:lang w:val="en-GB"/>
        </w:rPr>
        <w:t>NR32; COVID-19; PPE; Nurses.</w:t>
      </w:r>
    </w:p>
    <w:p w14:paraId="0A0F6339" w14:textId="24421DBA" w:rsidR="003F4D94" w:rsidRDefault="000C63D6" w:rsidP="00017D26">
      <w:pPr>
        <w:pStyle w:val="Ttulo1"/>
      </w:pPr>
      <w:r w:rsidRPr="00BD4768">
        <w:lastRenderedPageBreak/>
        <w:t xml:space="preserve">1 INTRODUÇÃO </w:t>
      </w:r>
    </w:p>
    <w:p w14:paraId="12FFA543" w14:textId="77777777" w:rsidR="0043491D" w:rsidRDefault="0043491D" w:rsidP="00A26DC8">
      <w:pPr>
        <w:spacing w:after="0" w:line="360" w:lineRule="auto"/>
        <w:jc w:val="both"/>
        <w:rPr>
          <w:rFonts w:ascii="Times New Roman" w:hAnsi="Times New Roman"/>
          <w:sz w:val="24"/>
          <w:szCs w:val="24"/>
        </w:rPr>
      </w:pPr>
    </w:p>
    <w:p w14:paraId="4E226B47" w14:textId="77777777" w:rsidR="00C674C8" w:rsidRPr="00C674C8" w:rsidRDefault="00C674C8" w:rsidP="00C674C8">
      <w:pPr>
        <w:pStyle w:val="Textodecomentrio"/>
        <w:spacing w:line="360" w:lineRule="auto"/>
        <w:ind w:firstLine="720"/>
        <w:jc w:val="both"/>
        <w:rPr>
          <w:rFonts w:eastAsia="Times New Roman"/>
          <w:color w:val="000000"/>
          <w:sz w:val="24"/>
          <w:szCs w:val="24"/>
        </w:rPr>
      </w:pPr>
      <w:r w:rsidRPr="00C674C8">
        <w:rPr>
          <w:sz w:val="24"/>
          <w:szCs w:val="24"/>
        </w:rPr>
        <w:t xml:space="preserve">O cenário pandêmico de Covid-19 mundial e a gravidade decorrente da infecção pelo </w:t>
      </w:r>
      <w:r w:rsidRPr="00C674C8">
        <w:rPr>
          <w:rFonts w:eastAsia="Times New Roman"/>
          <w:color w:val="000000"/>
          <w:sz w:val="24"/>
          <w:szCs w:val="24"/>
        </w:rPr>
        <w:t xml:space="preserve">SARS-CoV-2 evidenciou a necessidade da adoção rigorosa das diretrizes básicas para a implementação de medidas de proteção à segurança e à saúde dos trabalhadores dos serviços de saúde. </w:t>
      </w:r>
    </w:p>
    <w:p w14:paraId="197A6999" w14:textId="77777777" w:rsidR="00C674C8" w:rsidRPr="00C674C8" w:rsidRDefault="00C674C8" w:rsidP="00C674C8">
      <w:pPr>
        <w:spacing w:after="0" w:line="360" w:lineRule="auto"/>
        <w:ind w:firstLine="709"/>
        <w:jc w:val="both"/>
        <w:rPr>
          <w:rFonts w:ascii="Times New Roman" w:eastAsia="Times New Roman" w:hAnsi="Times New Roman"/>
          <w:color w:val="000000"/>
          <w:sz w:val="24"/>
          <w:szCs w:val="24"/>
        </w:rPr>
      </w:pPr>
      <w:r w:rsidRPr="00C674C8">
        <w:rPr>
          <w:rFonts w:ascii="Times New Roman" w:eastAsia="Times New Roman" w:hAnsi="Times New Roman"/>
          <w:color w:val="000000"/>
          <w:sz w:val="24"/>
          <w:szCs w:val="24"/>
        </w:rPr>
        <w:t>Considerando a importância da reflexão sobre a prática profissional do enfermeiro em tempos de pandemia e a implementação de medidas de proteção à saúde destes profissionais, este estudo,</w:t>
      </w:r>
      <w:r w:rsidRPr="00C674C8">
        <w:rPr>
          <w:rFonts w:ascii="Times New Roman" w:hAnsi="Times New Roman"/>
          <w:sz w:val="24"/>
          <w:szCs w:val="24"/>
        </w:rPr>
        <w:t xml:space="preserve"> refere-se a aplicabilidade e atualizações da NR32 para os profissionais de enfermagem durante a pandemia de SARS-COV-2 no período de 2020 a 2021, sendo elaborada com base no seguinte questionamento: </w:t>
      </w:r>
      <w:r w:rsidRPr="00C674C8">
        <w:rPr>
          <w:rFonts w:ascii="Times New Roman" w:eastAsia="Times New Roman" w:hAnsi="Times New Roman"/>
          <w:color w:val="000000"/>
          <w:sz w:val="24"/>
          <w:szCs w:val="24"/>
        </w:rPr>
        <w:t>Como foi abordada na NR32, o uso dos EPIs por profissionais de enfermagem para a segurança frente ao risco biológico na área hospitalar de urgência e emergência?</w:t>
      </w:r>
    </w:p>
    <w:p w14:paraId="0831CE27" w14:textId="77777777" w:rsidR="00C674C8" w:rsidRPr="00C674C8" w:rsidRDefault="00C674C8" w:rsidP="00C674C8">
      <w:pPr>
        <w:pStyle w:val="Textodecomentrio"/>
        <w:spacing w:line="360" w:lineRule="auto"/>
        <w:ind w:firstLine="720"/>
        <w:jc w:val="both"/>
        <w:rPr>
          <w:sz w:val="24"/>
          <w:szCs w:val="24"/>
        </w:rPr>
      </w:pPr>
      <w:r w:rsidRPr="00C674C8">
        <w:rPr>
          <w:sz w:val="24"/>
          <w:szCs w:val="24"/>
        </w:rPr>
        <w:t xml:space="preserve">A pesquisa desenvolveu-se no formato de revisão bibliográfica, apoiando-se na legislação nacional vigente da área de saúde, livros e artigos que tratam sobre a pandemia de Covid-19, bem como a importância da NR32 na prática profissional do enfermeiro em tempos de pandemia. </w:t>
      </w:r>
    </w:p>
    <w:p w14:paraId="0A566656" w14:textId="77777777" w:rsidR="004540FA" w:rsidRDefault="00C674C8" w:rsidP="004540FA">
      <w:pPr>
        <w:spacing w:after="0" w:line="360" w:lineRule="auto"/>
        <w:ind w:firstLine="709"/>
        <w:jc w:val="both"/>
        <w:rPr>
          <w:rFonts w:ascii="Times New Roman" w:eastAsia="Times New Roman" w:hAnsi="Times New Roman"/>
          <w:color w:val="000000"/>
          <w:sz w:val="24"/>
          <w:szCs w:val="24"/>
        </w:rPr>
      </w:pPr>
      <w:r w:rsidRPr="00C674C8">
        <w:rPr>
          <w:rFonts w:ascii="Times New Roman" w:eastAsia="Times New Roman" w:hAnsi="Times New Roman"/>
          <w:color w:val="000000"/>
          <w:sz w:val="24"/>
          <w:szCs w:val="24"/>
        </w:rPr>
        <w:t xml:space="preserve">Considera-se que dentre as principais orientações na área da Saúde, a Norma Regulamentadora 32 representa uma aliada à prevenção do novo coronavírus entre os profissionais do setor, e que, de fato, ela passou a ter uma atenção na área de saúde, sobretudo, aos profissionais da enfermagem, que atuam na área hospitalar, mais especificamente em Unidades de Pronto Atendimento e Hospitais de Campanha, os quais precisaram se adequar e aplicar as diretrizes de prevenção aos riscos biológicos. </w:t>
      </w:r>
    </w:p>
    <w:p w14:paraId="5ADCA817" w14:textId="2FA0A1DF" w:rsidR="004540FA" w:rsidRPr="004540FA" w:rsidRDefault="004540FA" w:rsidP="004540FA">
      <w:pPr>
        <w:spacing w:after="0" w:line="360" w:lineRule="auto"/>
        <w:ind w:firstLine="709"/>
        <w:jc w:val="both"/>
        <w:rPr>
          <w:rFonts w:ascii="Times New Roman" w:eastAsia="Times New Roman" w:hAnsi="Times New Roman"/>
          <w:color w:val="000000"/>
          <w:sz w:val="24"/>
          <w:szCs w:val="24"/>
        </w:rPr>
      </w:pPr>
      <w:r w:rsidRPr="004540FA">
        <w:rPr>
          <w:rFonts w:ascii="Times New Roman" w:eastAsia="Times New Roman" w:hAnsi="Times New Roman"/>
          <w:color w:val="000000" w:themeColor="text1"/>
          <w:sz w:val="24"/>
          <w:szCs w:val="24"/>
        </w:rPr>
        <w:t>Portanto, o objetivo deste artigo reside em</w:t>
      </w:r>
      <w:r w:rsidRPr="004540FA">
        <w:rPr>
          <w:rFonts w:ascii="Times New Roman" w:hAnsi="Times New Roman"/>
          <w:sz w:val="24"/>
          <w:szCs w:val="24"/>
        </w:rPr>
        <w:t xml:space="preserve"> analisar a aplicação e adequações documental da NR 32 para o profissional de enfermagem frente a sua segurança durante a pandemia de SARS-CoV-2 (2020 a 2021). Dos objetivos específicos, estão elencados: Compreender os protocolos de atendimento na urgência e emergência em pacientes com suspeita e infectados pelo SARS-CoV-2; Verificar protocolos de segurança do profissional de enfermagem na urgência e emergência durante a pandemia; Sugerir adequações na NR 32 em períodos pandêmicos para garantir a seguridade profissional e do paciente e; Analisar relato dos profissionais de enfermagem sobre biossegurança laboral durante a pandemia.</w:t>
      </w:r>
    </w:p>
    <w:p w14:paraId="61D5476F" w14:textId="77777777" w:rsidR="00C674C8" w:rsidRDefault="00C674C8" w:rsidP="0043491D">
      <w:pPr>
        <w:spacing w:after="120" w:line="360" w:lineRule="auto"/>
        <w:jc w:val="both"/>
        <w:rPr>
          <w:rFonts w:ascii="Times New Roman" w:hAnsi="Times New Roman"/>
          <w:sz w:val="24"/>
          <w:szCs w:val="24"/>
        </w:rPr>
      </w:pPr>
    </w:p>
    <w:p w14:paraId="4B50972B" w14:textId="49099696" w:rsidR="00280D9B" w:rsidRDefault="00280D9B" w:rsidP="00280D9B">
      <w:pPr>
        <w:pStyle w:val="Ttulo1"/>
        <w:ind w:left="0" w:firstLine="0"/>
      </w:pPr>
      <w:r w:rsidRPr="00280D9B">
        <w:lastRenderedPageBreak/>
        <w:t>2</w:t>
      </w:r>
      <w:r w:rsidRPr="00280D9B">
        <w:rPr>
          <w:b w:val="0"/>
        </w:rPr>
        <w:t xml:space="preserve"> </w:t>
      </w:r>
      <w:r w:rsidRPr="00280D9B">
        <w:t>REFERENCIAL TEÓRICO</w:t>
      </w:r>
    </w:p>
    <w:p w14:paraId="291A3E13" w14:textId="77777777" w:rsidR="00343B9E" w:rsidRPr="00343B9E" w:rsidRDefault="00343B9E" w:rsidP="0057348B">
      <w:pPr>
        <w:spacing w:after="0"/>
        <w:rPr>
          <w:rFonts w:ascii="Times New Roman" w:hAnsi="Times New Roman"/>
          <w:sz w:val="24"/>
        </w:rPr>
      </w:pPr>
    </w:p>
    <w:p w14:paraId="5DB70D69" w14:textId="6ECC3046" w:rsidR="00343B9E" w:rsidRDefault="00343B9E" w:rsidP="00343B9E">
      <w:pPr>
        <w:pStyle w:val="Ttulo1"/>
        <w:ind w:left="0" w:firstLine="0"/>
        <w:rPr>
          <w:b w:val="0"/>
        </w:rPr>
      </w:pPr>
      <w:r w:rsidRPr="00343B9E">
        <w:rPr>
          <w:b w:val="0"/>
        </w:rPr>
        <w:t>2.1 O CONTEXTO DA PANDEMIA DE COVID-19</w:t>
      </w:r>
    </w:p>
    <w:p w14:paraId="2A64E850" w14:textId="77777777" w:rsidR="00343B9E" w:rsidRPr="00343B9E" w:rsidRDefault="00343B9E" w:rsidP="00343B9E">
      <w:pPr>
        <w:spacing w:after="0" w:line="360" w:lineRule="auto"/>
        <w:rPr>
          <w:rFonts w:ascii="Times New Roman" w:hAnsi="Times New Roman"/>
          <w:sz w:val="24"/>
        </w:rPr>
      </w:pPr>
    </w:p>
    <w:p w14:paraId="04B0244E" w14:textId="78E9B62A" w:rsidR="00343B9E" w:rsidRPr="00343B9E" w:rsidRDefault="00343B9E" w:rsidP="0057348B">
      <w:pPr>
        <w:pStyle w:val="Textodecomentrio"/>
        <w:spacing w:line="360" w:lineRule="auto"/>
        <w:ind w:firstLine="720"/>
        <w:jc w:val="both"/>
        <w:rPr>
          <w:rFonts w:eastAsia="Times New Roman"/>
          <w:color w:val="000000"/>
          <w:sz w:val="24"/>
          <w:szCs w:val="24"/>
        </w:rPr>
      </w:pPr>
      <w:r w:rsidRPr="00343B9E">
        <w:rPr>
          <w:rFonts w:eastAsia="Times New Roman"/>
          <w:color w:val="000000"/>
          <w:sz w:val="24"/>
          <w:szCs w:val="24"/>
        </w:rPr>
        <w:t>A pandemia por COVID-19 tem se constituído como um dos maiores desafios sanitários em escala mundial deste século. Segundo Aquino (2022), em 30 de janeiro de 2020, a Organização Mundial da Saúde (OMS) declarou a epidemia da Covid-19 constituindo uma Emergência de Saúde Pública de Importância Internacional (ESPII), anunciando-a como pandemia em 11 de março de 2020.</w:t>
      </w:r>
    </w:p>
    <w:p w14:paraId="746D7EDA" w14:textId="77777777" w:rsidR="00343B9E" w:rsidRPr="00343B9E" w:rsidRDefault="00343B9E" w:rsidP="00343B9E">
      <w:pPr>
        <w:spacing w:after="0" w:line="360" w:lineRule="auto"/>
        <w:ind w:firstLine="709"/>
        <w:jc w:val="both"/>
        <w:rPr>
          <w:rFonts w:ascii="Times New Roman" w:eastAsia="Times New Roman" w:hAnsi="Times New Roman"/>
          <w:color w:val="000000"/>
          <w:sz w:val="24"/>
          <w:szCs w:val="24"/>
        </w:rPr>
      </w:pPr>
      <w:r w:rsidRPr="00343B9E">
        <w:rPr>
          <w:rFonts w:ascii="Times New Roman" w:eastAsia="Times New Roman" w:hAnsi="Times New Roman"/>
          <w:color w:val="000000"/>
          <w:sz w:val="24"/>
          <w:szCs w:val="24"/>
        </w:rPr>
        <w:t xml:space="preserve">No Brasil, o primeiro caso da COVID-19 foi confirmado em 25 de fevereiro de 2020, pelo Ministério da Saúde (MS) (BORDIGNON, 2020). Devido ao avanço da pandemia e ao alto índice de atendimentos de saúde, bem como as hospitalizações, a pandemia impactou significativamente o trabalho dos profissionais de saúde. </w:t>
      </w:r>
    </w:p>
    <w:p w14:paraId="27A86C14" w14:textId="77777777" w:rsidR="00343B9E" w:rsidRPr="00343B9E" w:rsidRDefault="00343B9E" w:rsidP="00343B9E">
      <w:pPr>
        <w:spacing w:after="0" w:line="360" w:lineRule="auto"/>
        <w:ind w:firstLine="709"/>
        <w:jc w:val="both"/>
        <w:rPr>
          <w:rFonts w:ascii="Times New Roman" w:eastAsia="Times New Roman" w:hAnsi="Times New Roman"/>
          <w:color w:val="000000"/>
          <w:sz w:val="24"/>
          <w:szCs w:val="24"/>
        </w:rPr>
      </w:pPr>
      <w:r w:rsidRPr="00343B9E">
        <w:rPr>
          <w:rFonts w:ascii="Times New Roman" w:eastAsia="Times New Roman" w:hAnsi="Times New Roman"/>
          <w:color w:val="000000"/>
          <w:sz w:val="24"/>
          <w:szCs w:val="24"/>
        </w:rPr>
        <w:t>O serviço em saúde expõe o trabalhador à vários riscos, dentre eles, o risco biológico, as medidas de prevenção e controle de infecção devem ser implementadas pelos profissionais nesta área a fim de evitar ou reduzir ao máximo a transmissão de microrganismos durante qualquer assistência à saúde realizada. Pois: “Biossegurança em sua finalidade mais ampla está vinculada em diferentes áreas, dentre as quais se destaca a saúde, onde o risco biológico está presente ou concebe uma ameaça potencial” (AQUINO, 2022, p. 02).</w:t>
      </w:r>
    </w:p>
    <w:p w14:paraId="034710EA" w14:textId="77777777" w:rsidR="00343B9E" w:rsidRPr="00343B9E" w:rsidRDefault="00343B9E" w:rsidP="00343B9E">
      <w:pPr>
        <w:spacing w:after="0" w:line="360" w:lineRule="auto"/>
        <w:ind w:firstLine="709"/>
        <w:jc w:val="both"/>
        <w:rPr>
          <w:rFonts w:ascii="Times New Roman" w:eastAsia="Times New Roman" w:hAnsi="Times New Roman"/>
          <w:color w:val="000000"/>
          <w:sz w:val="24"/>
          <w:szCs w:val="24"/>
        </w:rPr>
      </w:pPr>
      <w:r w:rsidRPr="00343B9E">
        <w:rPr>
          <w:rFonts w:ascii="Times New Roman" w:eastAsia="Times New Roman" w:hAnsi="Times New Roman"/>
          <w:color w:val="000000"/>
          <w:sz w:val="24"/>
          <w:szCs w:val="24"/>
        </w:rPr>
        <w:t>Considerando os desafios impostos pela pandemia aos profissionais de saúde, a OMS lançou em março de 2020 um programa com as quatro estratégias para serem adotadas por estes profissionais: estar preparado e pronto; detectar, prevenir e tratar; reduzir e suprimir; inovar e improvisar estratégias que deverão ser incentivadas e praticadas pelos enfermeiros responsáveis pelos atendimentos de todos os níveis de assistência, mas que tem apelo maior ainda quando se pensa nos serviços de urgência e emergência que lidam diretamente com pessoas contaminadas pela COVID-19 (BORDIGNON, 2020).</w:t>
      </w:r>
    </w:p>
    <w:p w14:paraId="6FB1E2EA" w14:textId="3A4D600D" w:rsidR="00343B9E" w:rsidRDefault="00143D46" w:rsidP="00343B9E">
      <w:pPr>
        <w:spacing w:after="0" w:line="360"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w:t>
      </w:r>
      <w:r w:rsidR="00343B9E" w:rsidRPr="00343B9E">
        <w:rPr>
          <w:rFonts w:ascii="Times New Roman" w:eastAsia="Times New Roman" w:hAnsi="Times New Roman"/>
          <w:color w:val="000000"/>
          <w:sz w:val="24"/>
          <w:szCs w:val="24"/>
        </w:rPr>
        <w:t xml:space="preserve"> COVID-19 é uma doença causada pelo coronavírus (SARS-COV-2) e foi identificada pela primeira vez no mundo em meados do mês de dezembro de 2019</w:t>
      </w:r>
      <w:r w:rsidR="00CC5BED">
        <w:rPr>
          <w:rFonts w:ascii="Times New Roman" w:eastAsia="Times New Roman" w:hAnsi="Times New Roman"/>
          <w:color w:val="000000"/>
          <w:sz w:val="24"/>
        </w:rPr>
        <w:t>,</w:t>
      </w:r>
      <w:r w:rsidR="00CC5BED" w:rsidRPr="00343B9E">
        <w:rPr>
          <w:rFonts w:ascii="Times New Roman" w:eastAsia="Times New Roman" w:hAnsi="Times New Roman"/>
          <w:color w:val="000000"/>
          <w:sz w:val="24"/>
        </w:rPr>
        <w:t xml:space="preserve"> em W</w:t>
      </w:r>
      <w:r w:rsidR="00CC5BED">
        <w:rPr>
          <w:rFonts w:ascii="Times New Roman" w:eastAsia="Times New Roman" w:hAnsi="Times New Roman"/>
          <w:color w:val="000000"/>
          <w:sz w:val="24"/>
        </w:rPr>
        <w:t>uhan - China</w:t>
      </w:r>
      <w:r w:rsidR="00343B9E" w:rsidRPr="00343B9E">
        <w:rPr>
          <w:rFonts w:ascii="Times New Roman" w:eastAsia="Times New Roman" w:hAnsi="Times New Roman"/>
          <w:color w:val="000000"/>
          <w:sz w:val="24"/>
          <w:szCs w:val="24"/>
        </w:rPr>
        <w:t xml:space="preserve">. Caracteriza-se pelo aparecimento de sintomas como febre, tosse seca e fadiga, sendo que em alguns casos verificou-se, também, a presença de tosse produtiva, cefaleia, hemoptise, diarreia, lesões de pele, dispneia e linfopenia. Inicialmente, os primeiros diagnósticos apontavam para uma pneumonia de etiologia desconhecida decorrente da síndrome respiratória aguda grave. Outro fator importante é que todas as idades estão suscetíveis, embora acometa com maior gravidade os idosos e aqueles que sofrem comorbidades. Além disso, sua transmissão se dá por </w:t>
      </w:r>
      <w:r w:rsidR="00343B9E" w:rsidRPr="00343B9E">
        <w:rPr>
          <w:rFonts w:ascii="Times New Roman" w:eastAsia="Times New Roman" w:hAnsi="Times New Roman"/>
          <w:color w:val="000000"/>
          <w:sz w:val="24"/>
          <w:szCs w:val="24"/>
        </w:rPr>
        <w:lastRenderedPageBreak/>
        <w:t>gotículas geradas durante a tosse ou espirros de pacientes sintomáticos e também dos assintomáticos, que se espalham de um a dois metros e se depositam nas superfícies e podem permanecer viáveis por dia. A infecção é adquirida pela inalação dessas gotículas ou pelo contato com superfícies contaminadas por elas e depois pelo nariz, boca e olhos. Considerando a facilidade da transmissão, este é um cenário que expõe o desafio à infraestrutura econômica e de sa</w:t>
      </w:r>
      <w:r w:rsidR="006A5E35">
        <w:rPr>
          <w:rFonts w:ascii="Times New Roman" w:eastAsia="Times New Roman" w:hAnsi="Times New Roman"/>
          <w:color w:val="000000"/>
          <w:sz w:val="24"/>
          <w:szCs w:val="24"/>
        </w:rPr>
        <w:t>úde pública (BORDIGNON, 2020</w:t>
      </w:r>
      <w:r w:rsidR="00343B9E" w:rsidRPr="00343B9E">
        <w:rPr>
          <w:rFonts w:ascii="Times New Roman" w:eastAsia="Times New Roman" w:hAnsi="Times New Roman"/>
          <w:color w:val="000000"/>
          <w:sz w:val="24"/>
          <w:szCs w:val="24"/>
        </w:rPr>
        <w:t>)</w:t>
      </w:r>
      <w:r w:rsidR="00343B9E">
        <w:rPr>
          <w:rFonts w:ascii="Times New Roman" w:eastAsia="Times New Roman" w:hAnsi="Times New Roman"/>
          <w:color w:val="000000"/>
          <w:sz w:val="24"/>
          <w:szCs w:val="24"/>
        </w:rPr>
        <w:t>.</w:t>
      </w:r>
    </w:p>
    <w:p w14:paraId="73723AB3" w14:textId="77777777" w:rsidR="00343B9E" w:rsidRPr="00BE392E" w:rsidRDefault="00343B9E" w:rsidP="00BE392E">
      <w:pPr>
        <w:spacing w:after="0" w:line="360" w:lineRule="auto"/>
        <w:ind w:firstLine="709"/>
        <w:jc w:val="both"/>
        <w:rPr>
          <w:rFonts w:ascii="Times New Roman" w:eastAsia="Times New Roman" w:hAnsi="Times New Roman"/>
          <w:color w:val="000000"/>
          <w:sz w:val="24"/>
        </w:rPr>
      </w:pPr>
    </w:p>
    <w:p w14:paraId="3244F165" w14:textId="77777777" w:rsidR="00343B9E" w:rsidRPr="00343B9E" w:rsidRDefault="00343B9E" w:rsidP="00343B9E">
      <w:pPr>
        <w:spacing w:after="0" w:line="360" w:lineRule="auto"/>
        <w:jc w:val="both"/>
        <w:rPr>
          <w:rFonts w:ascii="Times New Roman" w:eastAsia="Times New Roman" w:hAnsi="Times New Roman"/>
          <w:color w:val="000000"/>
          <w:sz w:val="24"/>
        </w:rPr>
      </w:pPr>
      <w:r w:rsidRPr="00343B9E">
        <w:rPr>
          <w:rFonts w:ascii="Times New Roman" w:eastAsia="Times New Roman" w:hAnsi="Times New Roman"/>
          <w:color w:val="000000"/>
          <w:sz w:val="24"/>
        </w:rPr>
        <w:t>2.3 OS IMPACTOS DA PANDEMIA NA PRÁTICA PROFISSIONAL DO ENFERMEIRO</w:t>
      </w:r>
    </w:p>
    <w:p w14:paraId="19ED70BB" w14:textId="77777777" w:rsidR="00343B9E" w:rsidRPr="00343B9E" w:rsidRDefault="00343B9E" w:rsidP="00343B9E">
      <w:pPr>
        <w:spacing w:after="0" w:line="360" w:lineRule="auto"/>
        <w:ind w:firstLine="720"/>
        <w:jc w:val="both"/>
        <w:rPr>
          <w:rFonts w:ascii="Times New Roman" w:eastAsia="Times New Roman" w:hAnsi="Times New Roman"/>
          <w:color w:val="000000"/>
          <w:sz w:val="24"/>
        </w:rPr>
      </w:pPr>
    </w:p>
    <w:p w14:paraId="450A82E3" w14:textId="77777777" w:rsidR="00343B9E" w:rsidRPr="00343B9E" w:rsidRDefault="00343B9E" w:rsidP="00343B9E">
      <w:pPr>
        <w:spacing w:after="0" w:line="360" w:lineRule="auto"/>
        <w:ind w:firstLine="720"/>
        <w:jc w:val="both"/>
        <w:rPr>
          <w:rFonts w:ascii="Times New Roman" w:eastAsia="Times New Roman" w:hAnsi="Times New Roman"/>
          <w:color w:val="000000"/>
          <w:sz w:val="24"/>
        </w:rPr>
      </w:pPr>
      <w:r w:rsidRPr="00343B9E">
        <w:rPr>
          <w:rFonts w:ascii="Times New Roman" w:eastAsia="Times New Roman" w:hAnsi="Times New Roman"/>
          <w:color w:val="000000"/>
          <w:sz w:val="24"/>
        </w:rPr>
        <w:t xml:space="preserve">De acordo com Acioli </w:t>
      </w:r>
      <w:r w:rsidRPr="00343B9E">
        <w:rPr>
          <w:rFonts w:ascii="Times New Roman" w:eastAsia="Times New Roman" w:hAnsi="Times New Roman"/>
          <w:i/>
          <w:color w:val="000000"/>
          <w:sz w:val="24"/>
        </w:rPr>
        <w:t>et.al.</w:t>
      </w:r>
      <w:r w:rsidRPr="00343B9E">
        <w:rPr>
          <w:rFonts w:ascii="Times New Roman" w:eastAsia="Times New Roman" w:hAnsi="Times New Roman"/>
          <w:color w:val="000000"/>
          <w:sz w:val="24"/>
        </w:rPr>
        <w:t xml:space="preserve"> (2022), a enfermagem é uma profissão com características que demandam permanência integral no cuidado com o paciente, levando esse profissional a fazer parte da “linha de frente’’ no combate à COVID-19. O enfermeiro é o responsável por comandar e realizar os cuidados complexos tecnicamente, o que torna necessários maior conhecimento científico e tomada de decisão em tempo hábil. </w:t>
      </w:r>
    </w:p>
    <w:p w14:paraId="3F4C06D9" w14:textId="77777777" w:rsidR="00343B9E" w:rsidRPr="00343B9E" w:rsidRDefault="00343B9E" w:rsidP="00343B9E">
      <w:pPr>
        <w:spacing w:after="0" w:line="360" w:lineRule="auto"/>
        <w:ind w:firstLine="720"/>
        <w:jc w:val="both"/>
        <w:rPr>
          <w:rFonts w:ascii="Times New Roman" w:eastAsia="Times New Roman" w:hAnsi="Times New Roman"/>
          <w:color w:val="000000"/>
          <w:sz w:val="24"/>
        </w:rPr>
      </w:pPr>
      <w:r w:rsidRPr="00343B9E">
        <w:rPr>
          <w:rFonts w:ascii="Times New Roman" w:eastAsia="Times New Roman" w:hAnsi="Times New Roman"/>
          <w:color w:val="000000"/>
          <w:sz w:val="24"/>
        </w:rPr>
        <w:t xml:space="preserve">Frente a declaração de pandemia pela Organização Mundial da Saúde (OMS) e o estado de calamidade pública, reconhecido pelo Decreto Legislativo nº 6, de 20 de março de 2020, e da emergência de saúde pública de importância internacional decorrente do coronavírus (covid-19), decretada pelo Ministro de Estado da Saúde, em 3 de fevereiro de 2020, nos termos do disposto na Lei nº 13.979, de 6 de fevereiro de 2020; o COFEN orientou e recomendou por meio da Resolução nº 636/2020 a todos os profissionais de enfermagem, com inscrição ativa ou remida no Sistema COFEN/Conselhos Regionais de Enfermagem, a participarem da Ação Estratégica “O Brasil Conta Comigo – Profissionais da Saúde”, instituída pelo Ministério da Saúde, mediante cadastramento, para a realização de cursos de capacitação para enfrentamento da pandemia do novo coronavírus (COVID-19). </w:t>
      </w:r>
    </w:p>
    <w:p w14:paraId="00A0D798" w14:textId="3CC1E4AB" w:rsidR="00343B9E" w:rsidRPr="00343B9E" w:rsidRDefault="00343B9E" w:rsidP="00343B9E">
      <w:pPr>
        <w:spacing w:after="0" w:line="360" w:lineRule="auto"/>
        <w:ind w:firstLine="720"/>
        <w:jc w:val="both"/>
        <w:rPr>
          <w:rFonts w:ascii="Times New Roman" w:eastAsia="Times New Roman" w:hAnsi="Times New Roman"/>
          <w:color w:val="000000"/>
          <w:sz w:val="24"/>
        </w:rPr>
      </w:pPr>
      <w:r w:rsidRPr="00343B9E">
        <w:rPr>
          <w:rFonts w:ascii="Times New Roman" w:eastAsia="Times New Roman" w:hAnsi="Times New Roman"/>
          <w:color w:val="000000"/>
          <w:sz w:val="24"/>
        </w:rPr>
        <w:t xml:space="preserve">Conforme Bordigon </w:t>
      </w:r>
      <w:r w:rsidRPr="00343B9E">
        <w:rPr>
          <w:rFonts w:ascii="Times New Roman" w:eastAsia="Times New Roman" w:hAnsi="Times New Roman"/>
          <w:i/>
          <w:color w:val="000000"/>
          <w:sz w:val="24"/>
        </w:rPr>
        <w:t>et al.</w:t>
      </w:r>
      <w:r w:rsidRPr="00343B9E">
        <w:rPr>
          <w:rFonts w:ascii="Times New Roman" w:eastAsia="Times New Roman" w:hAnsi="Times New Roman"/>
          <w:color w:val="000000"/>
          <w:sz w:val="24"/>
        </w:rPr>
        <w:t xml:space="preserve"> (2020), </w:t>
      </w:r>
      <w:r w:rsidRPr="00343B9E">
        <w:rPr>
          <w:rFonts w:ascii="Times New Roman" w:eastAsia="Times New Roman" w:hAnsi="Times New Roman"/>
          <w:bCs/>
          <w:color w:val="000000"/>
          <w:sz w:val="24"/>
        </w:rPr>
        <w:t xml:space="preserve">discorre que foram necessárias </w:t>
      </w:r>
      <w:r w:rsidRPr="00343B9E">
        <w:rPr>
          <w:rFonts w:ascii="Times New Roman" w:eastAsia="Times New Roman" w:hAnsi="Times New Roman"/>
          <w:color w:val="000000"/>
          <w:sz w:val="24"/>
        </w:rPr>
        <w:t>adaptações estruturais e criação de</w:t>
      </w:r>
      <w:r w:rsidRPr="00343B9E">
        <w:rPr>
          <w:rFonts w:ascii="Times New Roman" w:eastAsia="Times New Roman" w:hAnsi="Times New Roman"/>
          <w:bCs/>
          <w:color w:val="000000"/>
          <w:sz w:val="24"/>
        </w:rPr>
        <w:t xml:space="preserve"> </w:t>
      </w:r>
      <w:r w:rsidRPr="00343B9E">
        <w:rPr>
          <w:rFonts w:ascii="Times New Roman" w:eastAsia="Times New Roman" w:hAnsi="Times New Roman"/>
          <w:color w:val="000000"/>
          <w:sz w:val="24"/>
        </w:rPr>
        <w:t>novos fluxogramas, de modo que a UPA pudesse cumprir</w:t>
      </w:r>
      <w:r w:rsidRPr="00343B9E">
        <w:rPr>
          <w:rFonts w:ascii="Times New Roman" w:eastAsia="Times New Roman" w:hAnsi="Times New Roman"/>
          <w:bCs/>
          <w:color w:val="000000"/>
          <w:sz w:val="24"/>
        </w:rPr>
        <w:t xml:space="preserve"> </w:t>
      </w:r>
      <w:r w:rsidRPr="00343B9E">
        <w:rPr>
          <w:rFonts w:ascii="Times New Roman" w:eastAsia="Times New Roman" w:hAnsi="Times New Roman"/>
          <w:color w:val="000000"/>
          <w:sz w:val="24"/>
        </w:rPr>
        <w:t>com as orientações e exigências do programa estratégico da</w:t>
      </w:r>
      <w:r w:rsidRPr="00343B9E">
        <w:rPr>
          <w:rFonts w:ascii="Times New Roman" w:eastAsia="Times New Roman" w:hAnsi="Times New Roman"/>
          <w:bCs/>
          <w:color w:val="000000"/>
          <w:sz w:val="24"/>
        </w:rPr>
        <w:t xml:space="preserve"> </w:t>
      </w:r>
      <w:r w:rsidRPr="00343B9E">
        <w:rPr>
          <w:rFonts w:ascii="Times New Roman" w:eastAsia="Times New Roman" w:hAnsi="Times New Roman"/>
          <w:color w:val="000000"/>
          <w:sz w:val="24"/>
        </w:rPr>
        <w:t xml:space="preserve">OMS, sendo alinhadas condutas para segurança do paciente e também dos profissionais. </w:t>
      </w:r>
    </w:p>
    <w:p w14:paraId="357BA5E1" w14:textId="77777777" w:rsidR="00343B9E" w:rsidRPr="00343B9E" w:rsidRDefault="00343B9E" w:rsidP="00343B9E">
      <w:pPr>
        <w:spacing w:after="0" w:line="360" w:lineRule="auto"/>
        <w:ind w:firstLine="720"/>
        <w:jc w:val="both"/>
        <w:rPr>
          <w:rFonts w:ascii="Times New Roman" w:eastAsia="Times New Roman" w:hAnsi="Times New Roman"/>
          <w:bCs/>
          <w:color w:val="000000"/>
          <w:sz w:val="24"/>
        </w:rPr>
      </w:pPr>
      <w:r w:rsidRPr="00343B9E">
        <w:rPr>
          <w:rFonts w:ascii="Times New Roman" w:eastAsia="Times New Roman" w:hAnsi="Times New Roman"/>
          <w:color w:val="000000"/>
          <w:sz w:val="24"/>
        </w:rPr>
        <w:t>Essas estratégias contemplaram três fases: “uso racional dos EPI”, “criação de fluxos para diminuição do tráfego de usuários e acompanhantes nas dependências da instituição de saúde” e “treinamento e preparo da equipe para atuação nos diferentes cenários de</w:t>
      </w:r>
      <w:r w:rsidRPr="00343B9E">
        <w:rPr>
          <w:rFonts w:ascii="Times New Roman" w:eastAsia="Times New Roman" w:hAnsi="Times New Roman"/>
          <w:bCs/>
          <w:color w:val="000000"/>
          <w:sz w:val="24"/>
        </w:rPr>
        <w:t xml:space="preserve"> </w:t>
      </w:r>
      <w:r w:rsidRPr="00343B9E">
        <w:rPr>
          <w:rFonts w:ascii="Times New Roman" w:eastAsia="Times New Roman" w:hAnsi="Times New Roman"/>
          <w:color w:val="000000"/>
          <w:sz w:val="24"/>
        </w:rPr>
        <w:t>atendimento”. A fase de racionalização de uso do EPI consistiu no destaque da equipe sobre a</w:t>
      </w:r>
      <w:r w:rsidRPr="00343B9E">
        <w:rPr>
          <w:rFonts w:ascii="Times New Roman" w:eastAsia="Times New Roman" w:hAnsi="Times New Roman"/>
          <w:bCs/>
          <w:color w:val="000000"/>
          <w:sz w:val="24"/>
        </w:rPr>
        <w:t xml:space="preserve"> </w:t>
      </w:r>
      <w:r w:rsidRPr="00343B9E">
        <w:rPr>
          <w:rFonts w:ascii="Times New Roman" w:eastAsia="Times New Roman" w:hAnsi="Times New Roman"/>
          <w:color w:val="000000"/>
          <w:sz w:val="24"/>
        </w:rPr>
        <w:t>segurança de todos os profissionais que trabalham na UPA,</w:t>
      </w:r>
      <w:r w:rsidRPr="00343B9E">
        <w:rPr>
          <w:rFonts w:ascii="Times New Roman" w:eastAsia="Times New Roman" w:hAnsi="Times New Roman"/>
          <w:bCs/>
          <w:color w:val="000000"/>
          <w:sz w:val="24"/>
        </w:rPr>
        <w:t xml:space="preserve"> </w:t>
      </w:r>
      <w:r w:rsidRPr="00343B9E">
        <w:rPr>
          <w:rFonts w:ascii="Times New Roman" w:eastAsia="Times New Roman" w:hAnsi="Times New Roman"/>
          <w:color w:val="000000"/>
          <w:sz w:val="24"/>
        </w:rPr>
        <w:t xml:space="preserve">uma vez constatado que as pessoas com maior risco de contágio pela COVID-19 são aquelas que atuam diretamente no cuidado </w:t>
      </w:r>
      <w:r w:rsidRPr="00343B9E">
        <w:rPr>
          <w:rFonts w:ascii="Times New Roman" w:eastAsia="Times New Roman" w:hAnsi="Times New Roman"/>
          <w:color w:val="000000"/>
          <w:sz w:val="24"/>
        </w:rPr>
        <w:lastRenderedPageBreak/>
        <w:t>aos pacientes infectados. Considerando que a contaminação ocorre por gotículas e aerossóis, tornou-se imprescindível a intensificação</w:t>
      </w:r>
      <w:r w:rsidRPr="00343B9E">
        <w:rPr>
          <w:rFonts w:ascii="Times New Roman" w:eastAsia="Times New Roman" w:hAnsi="Times New Roman"/>
          <w:bCs/>
          <w:color w:val="000000"/>
          <w:sz w:val="24"/>
        </w:rPr>
        <w:t xml:space="preserve"> </w:t>
      </w:r>
      <w:r w:rsidRPr="00343B9E">
        <w:rPr>
          <w:rFonts w:ascii="Times New Roman" w:eastAsia="Times New Roman" w:hAnsi="Times New Roman"/>
          <w:color w:val="000000"/>
          <w:sz w:val="24"/>
        </w:rPr>
        <w:t>de cuidados básicos, e as enfermeiras realizaram cotidianamente orientações referentes à lavagem adequada das mãos, uso do álcool líquido e em gel a 70% e evitar o</w:t>
      </w:r>
      <w:r w:rsidRPr="00343B9E">
        <w:rPr>
          <w:rFonts w:ascii="Times New Roman" w:eastAsia="Times New Roman" w:hAnsi="Times New Roman"/>
          <w:bCs/>
          <w:color w:val="000000"/>
          <w:sz w:val="24"/>
        </w:rPr>
        <w:t xml:space="preserve"> </w:t>
      </w:r>
      <w:r w:rsidRPr="00343B9E">
        <w:rPr>
          <w:rFonts w:ascii="Times New Roman" w:eastAsia="Times New Roman" w:hAnsi="Times New Roman"/>
          <w:color w:val="000000"/>
          <w:sz w:val="24"/>
        </w:rPr>
        <w:t xml:space="preserve">toque na face, olhos, boca e nariz, bem como a utilização dos EPI corretos de acordo com a precaução necessária conforme o procedimento realizado em cada paciente (BORDIGON </w:t>
      </w:r>
      <w:r w:rsidRPr="00343B9E">
        <w:rPr>
          <w:rFonts w:ascii="Times New Roman" w:eastAsia="Times New Roman" w:hAnsi="Times New Roman"/>
          <w:i/>
          <w:color w:val="000000"/>
          <w:sz w:val="24"/>
        </w:rPr>
        <w:t>et al.</w:t>
      </w:r>
      <w:r w:rsidRPr="00343B9E">
        <w:rPr>
          <w:rFonts w:ascii="Times New Roman" w:eastAsia="Times New Roman" w:hAnsi="Times New Roman"/>
          <w:color w:val="000000"/>
          <w:sz w:val="24"/>
        </w:rPr>
        <w:t>, 2020).</w:t>
      </w:r>
    </w:p>
    <w:p w14:paraId="427F23FE" w14:textId="56126851" w:rsidR="00343B9E" w:rsidRPr="00BE392E" w:rsidRDefault="00343B9E" w:rsidP="00BE392E">
      <w:pPr>
        <w:spacing w:after="0" w:line="360" w:lineRule="auto"/>
        <w:ind w:firstLine="720"/>
        <w:jc w:val="both"/>
        <w:rPr>
          <w:rFonts w:ascii="Times New Roman" w:eastAsia="Times New Roman" w:hAnsi="Times New Roman"/>
          <w:color w:val="000000"/>
          <w:sz w:val="24"/>
        </w:rPr>
      </w:pPr>
      <w:r w:rsidRPr="00343B9E">
        <w:rPr>
          <w:rFonts w:ascii="Times New Roman" w:eastAsia="Times New Roman" w:hAnsi="Times New Roman"/>
          <w:color w:val="000000"/>
          <w:sz w:val="24"/>
        </w:rPr>
        <w:t xml:space="preserve">Frente o aumento de número de infectados e da exposição dos riscos, enfermeiras elaboraram normas de utilização dos EPIs, multiplicadas entre as equipes por meio de breves capacitações durante o turno de trabalho. </w:t>
      </w:r>
      <w:r w:rsidRPr="00343B9E">
        <w:rPr>
          <w:rFonts w:ascii="Times New Roman" w:eastAsia="Times New Roman" w:hAnsi="Times New Roman"/>
          <w:bCs/>
          <w:color w:val="000000"/>
          <w:sz w:val="24"/>
        </w:rPr>
        <w:t xml:space="preserve"> </w:t>
      </w:r>
      <w:r w:rsidRPr="00343B9E">
        <w:rPr>
          <w:rFonts w:ascii="Times New Roman" w:eastAsia="Times New Roman" w:hAnsi="Times New Roman"/>
          <w:color w:val="000000"/>
          <w:sz w:val="24"/>
        </w:rPr>
        <w:t>Posteriormente, as enfermeiras organizaram a distribuição de materiais, como máscaras</w:t>
      </w:r>
      <w:r w:rsidRPr="00343B9E">
        <w:rPr>
          <w:rFonts w:ascii="Times New Roman" w:eastAsia="Times New Roman" w:hAnsi="Times New Roman"/>
          <w:bCs/>
          <w:color w:val="000000"/>
          <w:sz w:val="24"/>
        </w:rPr>
        <w:t xml:space="preserve"> </w:t>
      </w:r>
      <w:r w:rsidRPr="00343B9E">
        <w:rPr>
          <w:rFonts w:ascii="Times New Roman" w:eastAsia="Times New Roman" w:hAnsi="Times New Roman"/>
          <w:color w:val="000000"/>
          <w:sz w:val="24"/>
        </w:rPr>
        <w:t xml:space="preserve">cirúrgicas, PFF2, face </w:t>
      </w:r>
      <w:r w:rsidRPr="00343B9E">
        <w:rPr>
          <w:rFonts w:ascii="Times New Roman" w:eastAsia="Times New Roman" w:hAnsi="Times New Roman"/>
          <w:i/>
          <w:iCs/>
          <w:color w:val="000000"/>
          <w:sz w:val="24"/>
        </w:rPr>
        <w:t>shield</w:t>
      </w:r>
      <w:r w:rsidRPr="00343B9E">
        <w:rPr>
          <w:rFonts w:ascii="Times New Roman" w:eastAsia="Times New Roman" w:hAnsi="Times New Roman"/>
          <w:color w:val="000000"/>
          <w:sz w:val="24"/>
        </w:rPr>
        <w:t xml:space="preserve">, aventais descartáveis, óculos e toucas, visto a necessidade de evitar o desperdício, uma vez que o cenário mundial aponta a probabilidade de esgotamento do estoque de EPI disponível (BORDIGON </w:t>
      </w:r>
      <w:r w:rsidRPr="00343B9E">
        <w:rPr>
          <w:rFonts w:ascii="Times New Roman" w:eastAsia="Times New Roman" w:hAnsi="Times New Roman"/>
          <w:i/>
          <w:color w:val="000000"/>
          <w:sz w:val="24"/>
        </w:rPr>
        <w:t>et.al.</w:t>
      </w:r>
      <w:r w:rsidRPr="00343B9E">
        <w:rPr>
          <w:rFonts w:ascii="Times New Roman" w:eastAsia="Times New Roman" w:hAnsi="Times New Roman"/>
          <w:color w:val="000000"/>
          <w:sz w:val="24"/>
        </w:rPr>
        <w:t>, 2020).</w:t>
      </w:r>
    </w:p>
    <w:p w14:paraId="2294A59C" w14:textId="77777777" w:rsidR="00343B9E" w:rsidRPr="00BE392E" w:rsidRDefault="00343B9E" w:rsidP="00BE392E">
      <w:pPr>
        <w:spacing w:after="0" w:line="360" w:lineRule="auto"/>
        <w:ind w:firstLine="720"/>
        <w:jc w:val="both"/>
        <w:rPr>
          <w:rFonts w:ascii="Times New Roman" w:eastAsia="Times New Roman" w:hAnsi="Times New Roman"/>
          <w:color w:val="000000"/>
          <w:sz w:val="24"/>
        </w:rPr>
      </w:pPr>
      <w:r w:rsidRPr="00BE392E">
        <w:rPr>
          <w:rFonts w:ascii="Times New Roman" w:eastAsia="Times New Roman" w:hAnsi="Times New Roman"/>
          <w:color w:val="000000"/>
          <w:sz w:val="24"/>
        </w:rPr>
        <w:t xml:space="preserve">Assim, foram criados novos fluxos para atendimento aos pacientes que procuram o serviço. Sendo necessário mudanças arquitetônicas na UPA para garantir local apropriado para acomodar pacientes que necessitam de atendimento com isolamento respiratório. Tais salas de isolamento foram dispostas em duas áreas, sendo que pacientes com sintomas respiratórios moderados têm agora local isolado de atendimento com disposição de leitos onde podem aguardar resultados de exames laboratoriais e de imagem, além de receber oxigenoterapia até estabilização e/ou melhora do quadro ou encaminhamento à alta complexidade. Já pacientes com quadros graves de sintomas respiratórios foram alocados em sala de estabilização e emergência isolada (BORDIGON </w:t>
      </w:r>
      <w:r w:rsidRPr="00BE392E">
        <w:rPr>
          <w:rFonts w:ascii="Times New Roman" w:eastAsia="Times New Roman" w:hAnsi="Times New Roman"/>
          <w:i/>
          <w:color w:val="000000"/>
          <w:sz w:val="24"/>
        </w:rPr>
        <w:t>et.al.</w:t>
      </w:r>
      <w:r w:rsidRPr="00BE392E">
        <w:rPr>
          <w:rFonts w:ascii="Times New Roman" w:eastAsia="Times New Roman" w:hAnsi="Times New Roman"/>
          <w:color w:val="000000"/>
          <w:sz w:val="24"/>
        </w:rPr>
        <w:t>, 2020).</w:t>
      </w:r>
    </w:p>
    <w:p w14:paraId="559D4715" w14:textId="77777777" w:rsidR="00343B9E" w:rsidRPr="00BE392E" w:rsidRDefault="00343B9E" w:rsidP="00BE392E">
      <w:pPr>
        <w:spacing w:after="0" w:line="360" w:lineRule="auto"/>
        <w:ind w:firstLine="720"/>
        <w:jc w:val="both"/>
        <w:rPr>
          <w:rFonts w:ascii="Times New Roman" w:eastAsia="Times New Roman" w:hAnsi="Times New Roman"/>
          <w:color w:val="000000"/>
          <w:sz w:val="24"/>
        </w:rPr>
      </w:pPr>
      <w:r w:rsidRPr="00BE392E">
        <w:rPr>
          <w:rFonts w:ascii="Times New Roman" w:eastAsia="Times New Roman" w:hAnsi="Times New Roman"/>
          <w:color w:val="000000"/>
          <w:sz w:val="24"/>
        </w:rPr>
        <w:t>A 3ª fase de “treinamento e preparo da equipe para atuação nos diferentes cenários de atendimento”, consistiu na mobilização dos enfermeiros de cada equipe de enfermagem atuantes na UPA para que todos os profissionais pudessem ser instruídos.</w:t>
      </w:r>
    </w:p>
    <w:p w14:paraId="0DBCD556" w14:textId="77777777" w:rsidR="00343B9E" w:rsidRPr="00BE392E" w:rsidRDefault="00343B9E" w:rsidP="00BE392E">
      <w:pPr>
        <w:spacing w:after="0" w:line="360" w:lineRule="auto"/>
        <w:ind w:firstLine="720"/>
        <w:jc w:val="both"/>
        <w:rPr>
          <w:rFonts w:ascii="Times New Roman" w:eastAsia="Times New Roman" w:hAnsi="Times New Roman"/>
          <w:color w:val="000000"/>
          <w:sz w:val="24"/>
        </w:rPr>
      </w:pPr>
      <w:r w:rsidRPr="00BE392E">
        <w:rPr>
          <w:rFonts w:ascii="Times New Roman" w:eastAsia="Times New Roman" w:hAnsi="Times New Roman"/>
          <w:color w:val="000000"/>
          <w:sz w:val="24"/>
        </w:rPr>
        <w:t xml:space="preserve">Esses treinamentos atenderam diversas temáticas, como atendimento ao paciente crítico com sintomas respiratórios, intubação e ressuscitação cardiopulmonar no adulto acometido ou suspeita da COVID-19, intubação e ressuscitação cardiopulmonar na criança acometida ou suspeita, manejo e preparo do corpo suspeito ou contaminado por coronavírus, uso do ventilador mecânico e uso racional dos EPI, e se intensificaram as mudanças do processo de cuidado e de melhora no manejo clínico, principalmente daqueles pacientes em situações críticas (BORDIGON </w:t>
      </w:r>
      <w:r w:rsidRPr="00BE392E">
        <w:rPr>
          <w:rFonts w:ascii="Times New Roman" w:eastAsia="Times New Roman" w:hAnsi="Times New Roman"/>
          <w:i/>
          <w:color w:val="000000"/>
          <w:sz w:val="24"/>
        </w:rPr>
        <w:t>et.al.</w:t>
      </w:r>
      <w:r w:rsidRPr="00BE392E">
        <w:rPr>
          <w:rFonts w:ascii="Times New Roman" w:eastAsia="Times New Roman" w:hAnsi="Times New Roman"/>
          <w:color w:val="000000"/>
          <w:sz w:val="24"/>
        </w:rPr>
        <w:t>, 2020).</w:t>
      </w:r>
    </w:p>
    <w:p w14:paraId="26BB1FF1" w14:textId="77777777" w:rsidR="00BE392E" w:rsidRDefault="00BE392E" w:rsidP="00BE392E">
      <w:pPr>
        <w:spacing w:after="0" w:line="360" w:lineRule="auto"/>
        <w:jc w:val="both"/>
        <w:rPr>
          <w:rFonts w:ascii="Times New Roman" w:eastAsia="Times New Roman" w:hAnsi="Times New Roman"/>
          <w:color w:val="000000"/>
          <w:sz w:val="24"/>
        </w:rPr>
      </w:pPr>
    </w:p>
    <w:p w14:paraId="022C226D" w14:textId="77777777" w:rsidR="007A5D2E" w:rsidRPr="00BE392E" w:rsidRDefault="007A5D2E" w:rsidP="00BE392E">
      <w:pPr>
        <w:spacing w:after="0" w:line="360" w:lineRule="auto"/>
        <w:jc w:val="both"/>
        <w:rPr>
          <w:rFonts w:ascii="Times New Roman" w:eastAsia="Times New Roman" w:hAnsi="Times New Roman"/>
          <w:color w:val="000000"/>
          <w:sz w:val="24"/>
        </w:rPr>
      </w:pPr>
    </w:p>
    <w:p w14:paraId="782C5D58" w14:textId="414498F6" w:rsidR="00343B9E" w:rsidRDefault="00343B9E" w:rsidP="00BE392E">
      <w:pPr>
        <w:spacing w:after="0" w:line="360" w:lineRule="auto"/>
        <w:jc w:val="both"/>
        <w:rPr>
          <w:rFonts w:ascii="Times New Roman" w:eastAsia="Times New Roman" w:hAnsi="Times New Roman"/>
          <w:color w:val="000000"/>
          <w:sz w:val="24"/>
        </w:rPr>
      </w:pPr>
      <w:r w:rsidRPr="00BE392E">
        <w:rPr>
          <w:rFonts w:ascii="Times New Roman" w:eastAsia="Times New Roman" w:hAnsi="Times New Roman"/>
          <w:color w:val="000000"/>
          <w:sz w:val="24"/>
        </w:rPr>
        <w:lastRenderedPageBreak/>
        <w:t xml:space="preserve">2.4 USO CORRETO DOS EPIs </w:t>
      </w:r>
    </w:p>
    <w:p w14:paraId="73C52901" w14:textId="77777777" w:rsidR="00BE392E" w:rsidRPr="00BE392E" w:rsidRDefault="00BE392E" w:rsidP="00BE392E">
      <w:pPr>
        <w:spacing w:after="0" w:line="360" w:lineRule="auto"/>
        <w:jc w:val="both"/>
        <w:rPr>
          <w:rFonts w:ascii="Times New Roman" w:eastAsia="Times New Roman" w:hAnsi="Times New Roman"/>
          <w:color w:val="000000"/>
          <w:sz w:val="24"/>
        </w:rPr>
      </w:pPr>
    </w:p>
    <w:p w14:paraId="776407C9" w14:textId="6E85C8BC" w:rsidR="00BB41C1" w:rsidRDefault="00BB41C1" w:rsidP="00BB41C1">
      <w:pPr>
        <w:spacing w:after="0" w:line="360" w:lineRule="auto"/>
        <w:ind w:firstLine="720"/>
        <w:jc w:val="both"/>
        <w:rPr>
          <w:rFonts w:ascii="Times New Roman" w:eastAsia="Times New Roman" w:hAnsi="Times New Roman"/>
          <w:color w:val="000000"/>
          <w:sz w:val="24"/>
        </w:rPr>
      </w:pPr>
      <w:r w:rsidRPr="00BE392E">
        <w:rPr>
          <w:rFonts w:ascii="Times New Roman" w:eastAsia="Times New Roman" w:hAnsi="Times New Roman"/>
          <w:color w:val="000000"/>
          <w:sz w:val="24"/>
        </w:rPr>
        <w:t>O Conselho federal de Enfermagem emitiu em 2020 uma cartilha de orientações sobre a colocação e retirada dos equipamentos de proteção individual (EPIs) (COFEN, 2020).</w:t>
      </w:r>
    </w:p>
    <w:p w14:paraId="538B9DA2" w14:textId="77777777" w:rsidR="00BB41C1" w:rsidRPr="00F26EAB" w:rsidRDefault="00BB41C1" w:rsidP="00BB41C1">
      <w:pPr>
        <w:spacing w:after="0" w:line="360" w:lineRule="auto"/>
        <w:ind w:firstLine="720"/>
        <w:jc w:val="both"/>
        <w:rPr>
          <w:rFonts w:ascii="Times New Roman" w:eastAsia="Times New Roman" w:hAnsi="Times New Roman"/>
          <w:color w:val="000000"/>
          <w:sz w:val="24"/>
        </w:rPr>
      </w:pPr>
    </w:p>
    <w:p w14:paraId="2E2B342F" w14:textId="77777777" w:rsidR="00BB41C1" w:rsidRPr="00343B9E" w:rsidRDefault="00BB41C1" w:rsidP="00BB41C1">
      <w:pPr>
        <w:spacing w:after="0" w:line="240" w:lineRule="auto"/>
        <w:ind w:firstLine="720"/>
        <w:jc w:val="center"/>
        <w:rPr>
          <w:rFonts w:ascii="Times New Roman" w:eastAsia="Times New Roman" w:hAnsi="Times New Roman"/>
          <w:color w:val="000000"/>
          <w:sz w:val="20"/>
        </w:rPr>
      </w:pPr>
      <w:r w:rsidRPr="00343B9E">
        <w:rPr>
          <w:rFonts w:ascii="Times New Roman" w:eastAsia="Times New Roman" w:hAnsi="Times New Roman"/>
          <w:color w:val="000000"/>
          <w:sz w:val="20"/>
        </w:rPr>
        <w:t>Quadro 1 – Ordem colocação dos EPIS.</w:t>
      </w:r>
    </w:p>
    <w:tbl>
      <w:tblPr>
        <w:tblStyle w:val="Tabelacomgrade"/>
        <w:tblW w:w="0" w:type="auto"/>
        <w:tblLook w:val="04A0" w:firstRow="1" w:lastRow="0" w:firstColumn="1" w:lastColumn="0" w:noHBand="0" w:noVBand="1"/>
      </w:tblPr>
      <w:tblGrid>
        <w:gridCol w:w="881"/>
        <w:gridCol w:w="8180"/>
      </w:tblGrid>
      <w:tr w:rsidR="00BB41C1" w:rsidRPr="00343B9E" w14:paraId="6C363071" w14:textId="77777777" w:rsidTr="00F74991">
        <w:tc>
          <w:tcPr>
            <w:tcW w:w="883" w:type="dxa"/>
          </w:tcPr>
          <w:p w14:paraId="4A7DAADE"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Ordem</w:t>
            </w:r>
          </w:p>
        </w:tc>
        <w:tc>
          <w:tcPr>
            <w:tcW w:w="8297" w:type="dxa"/>
          </w:tcPr>
          <w:p w14:paraId="5210DE8A"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Equipamento</w:t>
            </w:r>
          </w:p>
        </w:tc>
      </w:tr>
      <w:tr w:rsidR="00BB41C1" w:rsidRPr="00343B9E" w14:paraId="443AE01A" w14:textId="77777777" w:rsidTr="00F74991">
        <w:tc>
          <w:tcPr>
            <w:tcW w:w="883" w:type="dxa"/>
          </w:tcPr>
          <w:p w14:paraId="75ED56DC"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1º</w:t>
            </w:r>
          </w:p>
        </w:tc>
        <w:tc>
          <w:tcPr>
            <w:tcW w:w="8297" w:type="dxa"/>
          </w:tcPr>
          <w:p w14:paraId="2D2A20D9"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Avental ou capote</w:t>
            </w:r>
          </w:p>
        </w:tc>
      </w:tr>
      <w:tr w:rsidR="00BB41C1" w:rsidRPr="00343B9E" w14:paraId="786EC23A" w14:textId="77777777" w:rsidTr="00F74991">
        <w:tc>
          <w:tcPr>
            <w:tcW w:w="883" w:type="dxa"/>
          </w:tcPr>
          <w:p w14:paraId="21B412EC"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2º</w:t>
            </w:r>
          </w:p>
        </w:tc>
        <w:tc>
          <w:tcPr>
            <w:tcW w:w="8297" w:type="dxa"/>
          </w:tcPr>
          <w:p w14:paraId="1446BA88"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Máscara cirúrgica</w:t>
            </w:r>
          </w:p>
        </w:tc>
      </w:tr>
      <w:tr w:rsidR="00BB41C1" w:rsidRPr="00343B9E" w14:paraId="7ACE47E4" w14:textId="77777777" w:rsidTr="00F74991">
        <w:tc>
          <w:tcPr>
            <w:tcW w:w="883" w:type="dxa"/>
          </w:tcPr>
          <w:p w14:paraId="4C1E2E92"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3º</w:t>
            </w:r>
          </w:p>
        </w:tc>
        <w:tc>
          <w:tcPr>
            <w:tcW w:w="8297" w:type="dxa"/>
          </w:tcPr>
          <w:p w14:paraId="3CED687D"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Óculos ou protetor facial</w:t>
            </w:r>
          </w:p>
        </w:tc>
      </w:tr>
      <w:tr w:rsidR="00BB41C1" w:rsidRPr="00343B9E" w14:paraId="24DCA3EF" w14:textId="77777777" w:rsidTr="00F74991">
        <w:tc>
          <w:tcPr>
            <w:tcW w:w="883" w:type="dxa"/>
          </w:tcPr>
          <w:p w14:paraId="56A8F6C7"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4º</w:t>
            </w:r>
          </w:p>
        </w:tc>
        <w:tc>
          <w:tcPr>
            <w:tcW w:w="8297" w:type="dxa"/>
          </w:tcPr>
          <w:p w14:paraId="2B10215D"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Luvas</w:t>
            </w:r>
          </w:p>
        </w:tc>
      </w:tr>
      <w:tr w:rsidR="00BB41C1" w:rsidRPr="00343B9E" w14:paraId="48850ED8" w14:textId="77777777" w:rsidTr="00F74991">
        <w:tc>
          <w:tcPr>
            <w:tcW w:w="883" w:type="dxa"/>
          </w:tcPr>
          <w:p w14:paraId="3F89D5AD" w14:textId="77777777" w:rsidR="00BB41C1" w:rsidRPr="00343B9E" w:rsidRDefault="00BB41C1" w:rsidP="00F74991">
            <w:pPr>
              <w:spacing w:after="0" w:line="240" w:lineRule="auto"/>
              <w:jc w:val="center"/>
              <w:rPr>
                <w:rFonts w:ascii="Times New Roman" w:eastAsia="Times New Roman" w:hAnsi="Times New Roman"/>
                <w:color w:val="000000"/>
                <w:sz w:val="20"/>
              </w:rPr>
            </w:pPr>
          </w:p>
        </w:tc>
        <w:tc>
          <w:tcPr>
            <w:tcW w:w="8297" w:type="dxa"/>
          </w:tcPr>
          <w:p w14:paraId="25D71D20"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Sendo que no caso de procedimentos geradores de aerossóis:</w:t>
            </w:r>
          </w:p>
        </w:tc>
      </w:tr>
      <w:tr w:rsidR="00BB41C1" w:rsidRPr="00343B9E" w14:paraId="3D5CE65B" w14:textId="77777777" w:rsidTr="00F74991">
        <w:tc>
          <w:tcPr>
            <w:tcW w:w="883" w:type="dxa"/>
          </w:tcPr>
          <w:p w14:paraId="3397537B"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1º</w:t>
            </w:r>
          </w:p>
        </w:tc>
        <w:tc>
          <w:tcPr>
            <w:tcW w:w="8297" w:type="dxa"/>
          </w:tcPr>
          <w:p w14:paraId="4F6A5572"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Avental ou capote</w:t>
            </w:r>
          </w:p>
        </w:tc>
      </w:tr>
      <w:tr w:rsidR="00BB41C1" w:rsidRPr="00343B9E" w14:paraId="0A3380B0" w14:textId="77777777" w:rsidTr="00F74991">
        <w:tc>
          <w:tcPr>
            <w:tcW w:w="883" w:type="dxa"/>
          </w:tcPr>
          <w:p w14:paraId="2FFE1923"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2º</w:t>
            </w:r>
          </w:p>
        </w:tc>
        <w:tc>
          <w:tcPr>
            <w:tcW w:w="8297" w:type="dxa"/>
          </w:tcPr>
          <w:p w14:paraId="421712A8"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Máscara de proteção respiratória</w:t>
            </w:r>
          </w:p>
        </w:tc>
      </w:tr>
      <w:tr w:rsidR="00BB41C1" w:rsidRPr="00343B9E" w14:paraId="65C69C3B" w14:textId="77777777" w:rsidTr="00F74991">
        <w:tc>
          <w:tcPr>
            <w:tcW w:w="883" w:type="dxa"/>
          </w:tcPr>
          <w:p w14:paraId="74DCA89D"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3º</w:t>
            </w:r>
          </w:p>
        </w:tc>
        <w:tc>
          <w:tcPr>
            <w:tcW w:w="8297" w:type="dxa"/>
          </w:tcPr>
          <w:p w14:paraId="503D9694"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Óculos ou protetor facial</w:t>
            </w:r>
          </w:p>
        </w:tc>
      </w:tr>
      <w:tr w:rsidR="00BB41C1" w:rsidRPr="00343B9E" w14:paraId="32368CDD" w14:textId="77777777" w:rsidTr="00F74991">
        <w:tc>
          <w:tcPr>
            <w:tcW w:w="883" w:type="dxa"/>
          </w:tcPr>
          <w:p w14:paraId="0F6475ED"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4º</w:t>
            </w:r>
          </w:p>
        </w:tc>
        <w:tc>
          <w:tcPr>
            <w:tcW w:w="8297" w:type="dxa"/>
          </w:tcPr>
          <w:p w14:paraId="1C0CCD8E"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Gorro ou touca</w:t>
            </w:r>
          </w:p>
        </w:tc>
      </w:tr>
      <w:tr w:rsidR="00BB41C1" w:rsidRPr="00343B9E" w14:paraId="08C5B308" w14:textId="77777777" w:rsidTr="00F74991">
        <w:tc>
          <w:tcPr>
            <w:tcW w:w="883" w:type="dxa"/>
          </w:tcPr>
          <w:p w14:paraId="71C6D0AD"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5º</w:t>
            </w:r>
          </w:p>
        </w:tc>
        <w:tc>
          <w:tcPr>
            <w:tcW w:w="8297" w:type="dxa"/>
          </w:tcPr>
          <w:p w14:paraId="7340673E"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Luvas</w:t>
            </w:r>
          </w:p>
        </w:tc>
      </w:tr>
    </w:tbl>
    <w:p w14:paraId="661C89B8" w14:textId="756E4411" w:rsidR="00BB41C1" w:rsidRDefault="00BB41C1" w:rsidP="00AC242B">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Fonte: Adaptado de COFEN, 2020.</w:t>
      </w:r>
    </w:p>
    <w:p w14:paraId="1D72D2DA" w14:textId="77777777" w:rsidR="00143D46" w:rsidRDefault="00143D46" w:rsidP="00AC242B">
      <w:pPr>
        <w:spacing w:after="0" w:line="240" w:lineRule="auto"/>
        <w:jc w:val="center"/>
        <w:rPr>
          <w:rFonts w:ascii="Times New Roman" w:eastAsia="Times New Roman" w:hAnsi="Times New Roman"/>
          <w:color w:val="000000"/>
          <w:sz w:val="20"/>
        </w:rPr>
      </w:pPr>
    </w:p>
    <w:p w14:paraId="590FC717" w14:textId="77777777" w:rsidR="00143D46" w:rsidRPr="00AC242B" w:rsidRDefault="00143D46" w:rsidP="00AC242B">
      <w:pPr>
        <w:spacing w:after="0" w:line="240" w:lineRule="auto"/>
        <w:jc w:val="center"/>
        <w:rPr>
          <w:rFonts w:ascii="Times New Roman" w:eastAsia="Times New Roman" w:hAnsi="Times New Roman"/>
          <w:color w:val="000000"/>
          <w:sz w:val="20"/>
        </w:rPr>
      </w:pPr>
    </w:p>
    <w:p w14:paraId="6FDC3AD2" w14:textId="77777777" w:rsidR="00BB41C1" w:rsidRPr="00343B9E" w:rsidRDefault="00BB41C1" w:rsidP="00BB41C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Quadro 2 – Ordem de retirada dos EPIS.</w:t>
      </w:r>
    </w:p>
    <w:tbl>
      <w:tblPr>
        <w:tblStyle w:val="Tabelacomgrade"/>
        <w:tblW w:w="0" w:type="auto"/>
        <w:tblLook w:val="04A0" w:firstRow="1" w:lastRow="0" w:firstColumn="1" w:lastColumn="0" w:noHBand="0" w:noVBand="1"/>
      </w:tblPr>
      <w:tblGrid>
        <w:gridCol w:w="881"/>
        <w:gridCol w:w="8180"/>
      </w:tblGrid>
      <w:tr w:rsidR="00BB41C1" w:rsidRPr="00343B9E" w14:paraId="45E624D5" w14:textId="77777777" w:rsidTr="00F74991">
        <w:tc>
          <w:tcPr>
            <w:tcW w:w="883" w:type="dxa"/>
          </w:tcPr>
          <w:p w14:paraId="6EC98877"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Ordem</w:t>
            </w:r>
          </w:p>
        </w:tc>
        <w:tc>
          <w:tcPr>
            <w:tcW w:w="8297" w:type="dxa"/>
          </w:tcPr>
          <w:p w14:paraId="448538F0"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Equipamento</w:t>
            </w:r>
          </w:p>
        </w:tc>
      </w:tr>
      <w:tr w:rsidR="00BB41C1" w:rsidRPr="00343B9E" w14:paraId="6FCCF561" w14:textId="77777777" w:rsidTr="00F74991">
        <w:tc>
          <w:tcPr>
            <w:tcW w:w="883" w:type="dxa"/>
          </w:tcPr>
          <w:p w14:paraId="291FCA75"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1º</w:t>
            </w:r>
          </w:p>
        </w:tc>
        <w:tc>
          <w:tcPr>
            <w:tcW w:w="8297" w:type="dxa"/>
          </w:tcPr>
          <w:p w14:paraId="43A6C47E"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Luvas</w:t>
            </w:r>
          </w:p>
        </w:tc>
      </w:tr>
      <w:tr w:rsidR="00BB41C1" w:rsidRPr="00343B9E" w14:paraId="78BE9126" w14:textId="77777777" w:rsidTr="00F74991">
        <w:tc>
          <w:tcPr>
            <w:tcW w:w="883" w:type="dxa"/>
          </w:tcPr>
          <w:p w14:paraId="24EE81C0"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2º</w:t>
            </w:r>
          </w:p>
        </w:tc>
        <w:tc>
          <w:tcPr>
            <w:tcW w:w="8297" w:type="dxa"/>
          </w:tcPr>
          <w:p w14:paraId="6CF471CC"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Avental ou capote</w:t>
            </w:r>
          </w:p>
        </w:tc>
      </w:tr>
      <w:tr w:rsidR="00BB41C1" w:rsidRPr="00343B9E" w14:paraId="1A85557F" w14:textId="77777777" w:rsidTr="00F74991">
        <w:tc>
          <w:tcPr>
            <w:tcW w:w="883" w:type="dxa"/>
          </w:tcPr>
          <w:p w14:paraId="41D34A54"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3º</w:t>
            </w:r>
          </w:p>
        </w:tc>
        <w:tc>
          <w:tcPr>
            <w:tcW w:w="8297" w:type="dxa"/>
          </w:tcPr>
          <w:p w14:paraId="61D7452A"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Óculos ou protetor facial</w:t>
            </w:r>
          </w:p>
        </w:tc>
      </w:tr>
      <w:tr w:rsidR="00BB41C1" w:rsidRPr="00343B9E" w14:paraId="158D170D" w14:textId="77777777" w:rsidTr="00F74991">
        <w:tc>
          <w:tcPr>
            <w:tcW w:w="883" w:type="dxa"/>
          </w:tcPr>
          <w:p w14:paraId="082D9892"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4º</w:t>
            </w:r>
          </w:p>
        </w:tc>
        <w:tc>
          <w:tcPr>
            <w:tcW w:w="8297" w:type="dxa"/>
          </w:tcPr>
          <w:p w14:paraId="5842CBB0"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Máscara cirúrgica</w:t>
            </w:r>
          </w:p>
        </w:tc>
      </w:tr>
      <w:tr w:rsidR="00BB41C1" w:rsidRPr="00343B9E" w14:paraId="78BD2167" w14:textId="77777777" w:rsidTr="00F74991">
        <w:tc>
          <w:tcPr>
            <w:tcW w:w="883" w:type="dxa"/>
          </w:tcPr>
          <w:p w14:paraId="60BA07B7" w14:textId="77777777" w:rsidR="00BB41C1" w:rsidRPr="00343B9E" w:rsidRDefault="00BB41C1" w:rsidP="00F74991">
            <w:pPr>
              <w:spacing w:after="0" w:line="240" w:lineRule="auto"/>
              <w:jc w:val="center"/>
              <w:rPr>
                <w:rFonts w:ascii="Times New Roman" w:eastAsia="Times New Roman" w:hAnsi="Times New Roman"/>
                <w:color w:val="000000"/>
                <w:sz w:val="20"/>
              </w:rPr>
            </w:pPr>
          </w:p>
        </w:tc>
        <w:tc>
          <w:tcPr>
            <w:tcW w:w="8297" w:type="dxa"/>
          </w:tcPr>
          <w:p w14:paraId="5BC6E7F2"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No caso de procedimentos geradores de aerossóis:</w:t>
            </w:r>
          </w:p>
        </w:tc>
      </w:tr>
      <w:tr w:rsidR="00BB41C1" w:rsidRPr="00343B9E" w14:paraId="60DE21F3" w14:textId="77777777" w:rsidTr="00F74991">
        <w:tc>
          <w:tcPr>
            <w:tcW w:w="883" w:type="dxa"/>
          </w:tcPr>
          <w:p w14:paraId="0AB75B3E"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1º</w:t>
            </w:r>
          </w:p>
        </w:tc>
        <w:tc>
          <w:tcPr>
            <w:tcW w:w="8297" w:type="dxa"/>
          </w:tcPr>
          <w:p w14:paraId="3733FF83"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Luvas</w:t>
            </w:r>
          </w:p>
        </w:tc>
      </w:tr>
      <w:tr w:rsidR="00BB41C1" w:rsidRPr="00343B9E" w14:paraId="19F67D48" w14:textId="77777777" w:rsidTr="00F74991">
        <w:tc>
          <w:tcPr>
            <w:tcW w:w="883" w:type="dxa"/>
          </w:tcPr>
          <w:p w14:paraId="44C94D8E"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2º</w:t>
            </w:r>
          </w:p>
        </w:tc>
        <w:tc>
          <w:tcPr>
            <w:tcW w:w="8297" w:type="dxa"/>
          </w:tcPr>
          <w:p w14:paraId="79B11819"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Avental ou capote</w:t>
            </w:r>
          </w:p>
        </w:tc>
      </w:tr>
      <w:tr w:rsidR="00BB41C1" w:rsidRPr="00343B9E" w14:paraId="18791224" w14:textId="77777777" w:rsidTr="00F74991">
        <w:tc>
          <w:tcPr>
            <w:tcW w:w="883" w:type="dxa"/>
          </w:tcPr>
          <w:p w14:paraId="2030F2EC"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3º</w:t>
            </w:r>
          </w:p>
        </w:tc>
        <w:tc>
          <w:tcPr>
            <w:tcW w:w="8297" w:type="dxa"/>
          </w:tcPr>
          <w:p w14:paraId="10E41151"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Gorro ou touca</w:t>
            </w:r>
          </w:p>
        </w:tc>
      </w:tr>
      <w:tr w:rsidR="00BB41C1" w:rsidRPr="00343B9E" w14:paraId="599F4DB6" w14:textId="77777777" w:rsidTr="00F74991">
        <w:tc>
          <w:tcPr>
            <w:tcW w:w="883" w:type="dxa"/>
          </w:tcPr>
          <w:p w14:paraId="77B9AE04"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4º</w:t>
            </w:r>
          </w:p>
        </w:tc>
        <w:tc>
          <w:tcPr>
            <w:tcW w:w="8297" w:type="dxa"/>
          </w:tcPr>
          <w:p w14:paraId="2955BF79"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Óculos ou protetor facial</w:t>
            </w:r>
          </w:p>
        </w:tc>
      </w:tr>
      <w:tr w:rsidR="00BB41C1" w:rsidRPr="00343B9E" w14:paraId="5A86075A" w14:textId="77777777" w:rsidTr="00F74991">
        <w:tc>
          <w:tcPr>
            <w:tcW w:w="883" w:type="dxa"/>
          </w:tcPr>
          <w:p w14:paraId="4F752744"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5º</w:t>
            </w:r>
          </w:p>
        </w:tc>
        <w:tc>
          <w:tcPr>
            <w:tcW w:w="8297" w:type="dxa"/>
          </w:tcPr>
          <w:p w14:paraId="5C7047F9" w14:textId="77777777" w:rsidR="00BB41C1" w:rsidRPr="00343B9E" w:rsidRDefault="00BB41C1" w:rsidP="00F7499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Máscara de proteção respiratória</w:t>
            </w:r>
          </w:p>
        </w:tc>
      </w:tr>
    </w:tbl>
    <w:p w14:paraId="62D4F71D" w14:textId="77777777" w:rsidR="00BB41C1" w:rsidRPr="00343B9E" w:rsidRDefault="00BB41C1" w:rsidP="00BB41C1">
      <w:pPr>
        <w:spacing w:after="0" w:line="240" w:lineRule="auto"/>
        <w:jc w:val="center"/>
        <w:rPr>
          <w:rFonts w:ascii="Times New Roman" w:eastAsia="Times New Roman" w:hAnsi="Times New Roman"/>
          <w:color w:val="000000"/>
          <w:sz w:val="20"/>
        </w:rPr>
      </w:pPr>
      <w:r w:rsidRPr="00343B9E">
        <w:rPr>
          <w:rFonts w:ascii="Times New Roman" w:eastAsia="Times New Roman" w:hAnsi="Times New Roman"/>
          <w:color w:val="000000"/>
          <w:sz w:val="20"/>
        </w:rPr>
        <w:t>Fonte: Adaptado de COFEN, 2020.</w:t>
      </w:r>
    </w:p>
    <w:p w14:paraId="6CAE579D" w14:textId="77777777" w:rsidR="00BB41C1" w:rsidRPr="00BE392E" w:rsidRDefault="00BB41C1" w:rsidP="00BE392E">
      <w:pPr>
        <w:spacing w:after="0" w:line="360" w:lineRule="auto"/>
        <w:ind w:firstLine="720"/>
        <w:jc w:val="both"/>
        <w:rPr>
          <w:rFonts w:ascii="Times New Roman" w:eastAsia="Times New Roman" w:hAnsi="Times New Roman"/>
          <w:color w:val="000000"/>
          <w:sz w:val="24"/>
        </w:rPr>
      </w:pPr>
    </w:p>
    <w:p w14:paraId="4E227E7F" w14:textId="5870CD84" w:rsidR="00BB41C1" w:rsidRDefault="00343B9E" w:rsidP="00F01FE6">
      <w:pPr>
        <w:spacing w:after="0" w:line="360" w:lineRule="auto"/>
        <w:ind w:firstLine="720"/>
        <w:jc w:val="both"/>
        <w:rPr>
          <w:rFonts w:ascii="Times New Roman" w:eastAsia="Times New Roman" w:hAnsi="Times New Roman"/>
          <w:color w:val="000000"/>
          <w:sz w:val="20"/>
        </w:rPr>
      </w:pPr>
      <w:r w:rsidRPr="00BE392E">
        <w:rPr>
          <w:rFonts w:ascii="Times New Roman" w:eastAsia="Times New Roman" w:hAnsi="Times New Roman"/>
          <w:color w:val="000000"/>
          <w:sz w:val="24"/>
        </w:rPr>
        <w:t xml:space="preserve">O estudo de Neto </w:t>
      </w:r>
      <w:r w:rsidRPr="00BE392E">
        <w:rPr>
          <w:rFonts w:ascii="Times New Roman" w:eastAsia="Times New Roman" w:hAnsi="Times New Roman"/>
          <w:i/>
          <w:color w:val="000000"/>
          <w:sz w:val="24"/>
        </w:rPr>
        <w:t>et.al</w:t>
      </w:r>
      <w:r w:rsidRPr="00BE392E">
        <w:rPr>
          <w:rFonts w:ascii="Times New Roman" w:eastAsia="Times New Roman" w:hAnsi="Times New Roman"/>
          <w:color w:val="000000"/>
          <w:sz w:val="24"/>
        </w:rPr>
        <w:t xml:space="preserve"> (2021), sobre o uso de EPIs por profissionais da enfermagem durante a pandemia da Covid-19, o qual teve por objetivo explorar o conhecimento e o uso de equipamentos de proteção individual por profissionais de enfermagem durante pandemia da Covid-19, desenvolvido em Unidades Básicas de Saúde do município de Picos, Piauí, Brasil. A conclusão da pesquisa evidenciou que os enfermeiros entrevistados apresentaram conhecimento insuficiente e inadequado para promov</w:t>
      </w:r>
      <w:r w:rsidR="00FA0349">
        <w:rPr>
          <w:rFonts w:ascii="Times New Roman" w:eastAsia="Times New Roman" w:hAnsi="Times New Roman"/>
          <w:color w:val="000000"/>
          <w:sz w:val="24"/>
        </w:rPr>
        <w:t>er o uso correto dos EPIs</w:t>
      </w:r>
      <w:r w:rsidRPr="00BE392E">
        <w:rPr>
          <w:rFonts w:ascii="Times New Roman" w:eastAsia="Times New Roman" w:hAnsi="Times New Roman"/>
          <w:color w:val="000000"/>
          <w:sz w:val="24"/>
        </w:rPr>
        <w:t>. Sendo que os principais erros identificados referiram-se à sequência de paramentação e desparamentação, tempo de validade dos EPI, reutilização inadequada de materiais descartáveis e materia</w:t>
      </w:r>
      <w:r w:rsidR="002E6BFA">
        <w:rPr>
          <w:rFonts w:ascii="Times New Roman" w:eastAsia="Times New Roman" w:hAnsi="Times New Roman"/>
          <w:color w:val="000000"/>
          <w:sz w:val="24"/>
        </w:rPr>
        <w:t>is utilizados para desinfecção</w:t>
      </w:r>
      <w:r w:rsidRPr="00343B9E">
        <w:rPr>
          <w:rFonts w:ascii="Times New Roman" w:eastAsia="Times New Roman" w:hAnsi="Times New Roman"/>
          <w:color w:val="000000"/>
          <w:sz w:val="20"/>
        </w:rPr>
        <w:t>.</w:t>
      </w:r>
    </w:p>
    <w:p w14:paraId="72316D7C" w14:textId="77777777" w:rsidR="007A5D2E" w:rsidRDefault="007A5D2E" w:rsidP="00F01FE6">
      <w:pPr>
        <w:spacing w:after="0" w:line="360" w:lineRule="auto"/>
        <w:ind w:firstLine="720"/>
        <w:jc w:val="both"/>
        <w:rPr>
          <w:rFonts w:ascii="Times New Roman" w:eastAsia="Times New Roman" w:hAnsi="Times New Roman"/>
          <w:color w:val="000000"/>
          <w:sz w:val="20"/>
        </w:rPr>
      </w:pPr>
    </w:p>
    <w:p w14:paraId="6D422F99" w14:textId="77777777" w:rsidR="007A5D2E" w:rsidRDefault="007A5D2E" w:rsidP="00F01FE6">
      <w:pPr>
        <w:spacing w:after="0" w:line="360" w:lineRule="auto"/>
        <w:ind w:firstLine="720"/>
        <w:jc w:val="both"/>
        <w:rPr>
          <w:rFonts w:ascii="Times New Roman" w:eastAsia="Times New Roman" w:hAnsi="Times New Roman"/>
          <w:color w:val="000000"/>
          <w:sz w:val="20"/>
        </w:rPr>
      </w:pPr>
    </w:p>
    <w:p w14:paraId="1F28F399" w14:textId="77777777" w:rsidR="007A5D2E" w:rsidRPr="00BB41C1" w:rsidRDefault="007A5D2E" w:rsidP="00F01FE6">
      <w:pPr>
        <w:spacing w:after="0" w:line="360" w:lineRule="auto"/>
        <w:ind w:firstLine="720"/>
        <w:jc w:val="both"/>
        <w:rPr>
          <w:rFonts w:ascii="Times New Roman" w:eastAsia="Times New Roman" w:hAnsi="Times New Roman"/>
          <w:color w:val="000000"/>
          <w:sz w:val="24"/>
        </w:rPr>
      </w:pPr>
    </w:p>
    <w:p w14:paraId="2D6E2140" w14:textId="77777777" w:rsidR="00F52811" w:rsidRDefault="00343B9E" w:rsidP="00F52811">
      <w:pPr>
        <w:spacing w:after="0" w:line="360" w:lineRule="auto"/>
        <w:jc w:val="both"/>
        <w:rPr>
          <w:rFonts w:ascii="Times New Roman" w:eastAsia="Times New Roman" w:hAnsi="Times New Roman"/>
          <w:bCs/>
          <w:color w:val="000000"/>
          <w:sz w:val="24"/>
          <w:szCs w:val="24"/>
        </w:rPr>
      </w:pPr>
      <w:bookmarkStart w:id="0" w:name="_heading=h.17dp8vu" w:colFirst="0" w:colLast="0"/>
      <w:bookmarkEnd w:id="0"/>
      <w:r w:rsidRPr="00F52811">
        <w:rPr>
          <w:rFonts w:ascii="Times New Roman" w:eastAsia="Times New Roman" w:hAnsi="Times New Roman"/>
          <w:bCs/>
          <w:color w:val="000000"/>
          <w:sz w:val="24"/>
          <w:szCs w:val="24"/>
        </w:rPr>
        <w:lastRenderedPageBreak/>
        <w:t xml:space="preserve">2.5 A NORMA REGULAMENTADORA 32/2005 </w:t>
      </w:r>
    </w:p>
    <w:p w14:paraId="7B07BEAE" w14:textId="77777777" w:rsidR="00F52811" w:rsidRPr="00F52811" w:rsidRDefault="00F52811" w:rsidP="00F52811">
      <w:pPr>
        <w:spacing w:after="0" w:line="360" w:lineRule="auto"/>
        <w:jc w:val="both"/>
        <w:rPr>
          <w:rFonts w:ascii="Times New Roman" w:eastAsia="Times New Roman" w:hAnsi="Times New Roman"/>
          <w:bCs/>
          <w:color w:val="000000"/>
          <w:sz w:val="24"/>
          <w:szCs w:val="24"/>
        </w:rPr>
      </w:pPr>
    </w:p>
    <w:p w14:paraId="61659471" w14:textId="1539C79C" w:rsidR="00343B9E" w:rsidRPr="00F52811" w:rsidRDefault="00343B9E" w:rsidP="00F52811">
      <w:pPr>
        <w:spacing w:after="0" w:line="360" w:lineRule="auto"/>
        <w:ind w:firstLine="709"/>
        <w:jc w:val="both"/>
        <w:rPr>
          <w:rFonts w:ascii="Times New Roman" w:eastAsia="Times New Roman" w:hAnsi="Times New Roman"/>
          <w:bCs/>
          <w:color w:val="000000"/>
          <w:sz w:val="24"/>
          <w:szCs w:val="24"/>
        </w:rPr>
      </w:pPr>
      <w:r w:rsidRPr="00F52811">
        <w:rPr>
          <w:rFonts w:ascii="Times New Roman" w:eastAsia="Times New Roman" w:hAnsi="Times New Roman"/>
          <w:color w:val="000000"/>
          <w:sz w:val="24"/>
          <w:szCs w:val="24"/>
        </w:rPr>
        <w:t>A Norma Regulamentadora nº 32 (NR 32), aprovada no ano de 2005 por meio da Portaria nº 485, alterada pelas Portaria MTE n.º 939, de 18 de novembro de 2008; Portaria MTE n.º 1.748, de 30 de agosto de 2011; Portaria SEPRT n.º 915, de 30 de julho de 2019 e Portaria MTP n.º 806, de 13 de abril de 2022  versa sobre a segurança e saúde no trabalho em estabelecimentos de saúde, tendo por objetivo estabelecer diretrizes básicas para a implementação de medidas de proteção à segurança e à saúde dos trabalhadores dos serviços de saúde, bem como daqueles que exercem atividades de promoção e assistência à saúde em geral, bem como recuperação, assistência, pesquisa e ensino em saúde em qualquer nível de complexidade</w:t>
      </w:r>
      <w:r w:rsidR="00AC242B">
        <w:rPr>
          <w:rFonts w:ascii="Times New Roman" w:eastAsia="Times New Roman" w:hAnsi="Times New Roman"/>
          <w:color w:val="000000"/>
          <w:sz w:val="24"/>
          <w:szCs w:val="24"/>
        </w:rPr>
        <w:t xml:space="preserve"> (BRASIL, 2021</w:t>
      </w:r>
      <w:r w:rsidRPr="00F52811">
        <w:rPr>
          <w:rFonts w:ascii="Times New Roman" w:eastAsia="Times New Roman" w:hAnsi="Times New Roman"/>
          <w:color w:val="000000"/>
          <w:sz w:val="24"/>
          <w:szCs w:val="24"/>
        </w:rPr>
        <w:t>).</w:t>
      </w:r>
    </w:p>
    <w:p w14:paraId="2B8E75A0" w14:textId="4D55ABA6" w:rsidR="00343B9E" w:rsidRPr="00AC242B" w:rsidRDefault="00343B9E" w:rsidP="00AC242B">
      <w:pPr>
        <w:spacing w:after="0" w:line="360" w:lineRule="auto"/>
        <w:ind w:firstLine="709"/>
        <w:jc w:val="both"/>
        <w:rPr>
          <w:rFonts w:ascii="Times New Roman" w:eastAsia="Times New Roman" w:hAnsi="Times New Roman"/>
          <w:color w:val="000000"/>
          <w:sz w:val="24"/>
          <w:szCs w:val="24"/>
        </w:rPr>
      </w:pPr>
      <w:r w:rsidRPr="00F52811">
        <w:rPr>
          <w:rFonts w:ascii="Times New Roman" w:eastAsia="Times New Roman" w:hAnsi="Times New Roman"/>
          <w:color w:val="000000"/>
          <w:sz w:val="24"/>
          <w:szCs w:val="24"/>
        </w:rPr>
        <w:t>O conteúdo da NR 32 refere-se a Risco Biológico como probabilidade da exposição ocupacional a agentes biológicos: microrganismos, geneticamente modificados ou não; as culturas de células; os pa</w:t>
      </w:r>
      <w:r w:rsidR="00AC242B">
        <w:rPr>
          <w:rFonts w:ascii="Times New Roman" w:eastAsia="Times New Roman" w:hAnsi="Times New Roman"/>
          <w:color w:val="000000"/>
          <w:sz w:val="24"/>
          <w:szCs w:val="24"/>
        </w:rPr>
        <w:t>rasitas; as toxinas e os príons.</w:t>
      </w:r>
      <w:r w:rsidR="00143D46">
        <w:rPr>
          <w:rFonts w:ascii="Times New Roman" w:eastAsia="Times New Roman" w:hAnsi="Times New Roman"/>
          <w:color w:val="000000"/>
          <w:sz w:val="24"/>
          <w:szCs w:val="24"/>
        </w:rPr>
        <w:t xml:space="preserve"> </w:t>
      </w:r>
      <w:r w:rsidRPr="00F52811">
        <w:rPr>
          <w:rFonts w:ascii="Times New Roman" w:eastAsia="Times New Roman" w:hAnsi="Times New Roman"/>
          <w:color w:val="000000"/>
          <w:sz w:val="24"/>
        </w:rPr>
        <w:t xml:space="preserve">As orientações trazidas por esta NR abrangem diretrizes em relação aos procedimentos de higienização, vestimentas, Equipamentos de Proteção Individual – EPI, além de capacitação dos trabalhadores que prestam serviços na área da Saúde. </w:t>
      </w:r>
    </w:p>
    <w:p w14:paraId="19A67354" w14:textId="63CC6F57" w:rsidR="00343B9E" w:rsidRDefault="00343B9E" w:rsidP="00F52811">
      <w:pPr>
        <w:spacing w:after="0" w:line="360" w:lineRule="auto"/>
        <w:ind w:firstLine="709"/>
        <w:jc w:val="both"/>
        <w:rPr>
          <w:rFonts w:ascii="Times New Roman" w:eastAsia="Times New Roman" w:hAnsi="Times New Roman"/>
          <w:color w:val="000000"/>
          <w:sz w:val="24"/>
        </w:rPr>
      </w:pPr>
      <w:r w:rsidRPr="00F52811">
        <w:rPr>
          <w:rFonts w:ascii="Times New Roman" w:eastAsia="Times New Roman" w:hAnsi="Times New Roman"/>
          <w:color w:val="000000"/>
          <w:sz w:val="24"/>
        </w:rPr>
        <w:t>Em relação as medidas de proteção que devem ser adotadas pelos trabalhadores em saúde, destaca-se o que está previsto na NR 32 que todos trabalhadores com possibilidade de exposição a agentes biológicos devem utilizar vestimenta de trabalho adequada e em condições de conforto, atendendo as seguintes regulamentações:</w:t>
      </w:r>
    </w:p>
    <w:p w14:paraId="6A4FAA0F" w14:textId="77777777" w:rsidR="0079373D" w:rsidRPr="00F52811" w:rsidRDefault="0079373D" w:rsidP="00F52811">
      <w:pPr>
        <w:spacing w:after="0" w:line="360" w:lineRule="auto"/>
        <w:ind w:firstLine="709"/>
        <w:jc w:val="both"/>
        <w:rPr>
          <w:rFonts w:ascii="Times New Roman" w:eastAsia="Times New Roman" w:hAnsi="Times New Roman"/>
          <w:color w:val="000000"/>
          <w:sz w:val="24"/>
        </w:rPr>
      </w:pPr>
    </w:p>
    <w:p w14:paraId="21A30EAC" w14:textId="77777777" w:rsidR="00343B9E" w:rsidRPr="00343B9E" w:rsidRDefault="00343B9E" w:rsidP="00F52811">
      <w:pPr>
        <w:spacing w:after="0" w:line="240" w:lineRule="auto"/>
        <w:ind w:left="2268"/>
        <w:jc w:val="both"/>
        <w:rPr>
          <w:rFonts w:ascii="Times New Roman" w:eastAsia="Times New Roman" w:hAnsi="Times New Roman"/>
          <w:color w:val="000000"/>
          <w:sz w:val="20"/>
        </w:rPr>
      </w:pPr>
      <w:r w:rsidRPr="00343B9E">
        <w:rPr>
          <w:rFonts w:ascii="Times New Roman" w:eastAsia="Times New Roman" w:hAnsi="Times New Roman"/>
          <w:color w:val="000000"/>
          <w:sz w:val="20"/>
        </w:rPr>
        <w:t xml:space="preserve">32.2.4.6.1 A vestimenta deve ser fornecida sem ônus para o empregado. </w:t>
      </w:r>
    </w:p>
    <w:p w14:paraId="077695F5" w14:textId="77777777" w:rsidR="00343B9E" w:rsidRPr="00343B9E" w:rsidRDefault="00343B9E" w:rsidP="00F52811">
      <w:pPr>
        <w:spacing w:after="0" w:line="240" w:lineRule="auto"/>
        <w:ind w:left="2268"/>
        <w:jc w:val="both"/>
        <w:rPr>
          <w:rFonts w:ascii="Times New Roman" w:eastAsia="Times New Roman" w:hAnsi="Times New Roman"/>
          <w:color w:val="000000"/>
          <w:sz w:val="20"/>
        </w:rPr>
      </w:pPr>
      <w:r w:rsidRPr="00343B9E">
        <w:rPr>
          <w:rFonts w:ascii="Times New Roman" w:eastAsia="Times New Roman" w:hAnsi="Times New Roman"/>
          <w:color w:val="000000"/>
          <w:sz w:val="20"/>
        </w:rPr>
        <w:t xml:space="preserve">32.2.4.6.2 Os trabalhadores não devem deixar o local de trabalho com os equipamentos de proteção individual e as vestimentas utilizadas em suas atividades laborais. 32.2.4.6.3 O empregador deve providenciar locais apropriados para fornecimento de vestimentas limpas e para deposição das usadas. </w:t>
      </w:r>
    </w:p>
    <w:p w14:paraId="6B6397B1" w14:textId="77777777" w:rsidR="00343B9E" w:rsidRPr="00343B9E" w:rsidRDefault="00343B9E" w:rsidP="00F52811">
      <w:pPr>
        <w:spacing w:after="0" w:line="240" w:lineRule="auto"/>
        <w:ind w:left="2268"/>
        <w:jc w:val="both"/>
        <w:rPr>
          <w:rFonts w:ascii="Times New Roman" w:eastAsia="Times New Roman" w:hAnsi="Times New Roman"/>
          <w:color w:val="000000"/>
          <w:sz w:val="20"/>
        </w:rPr>
      </w:pPr>
      <w:r w:rsidRPr="00343B9E">
        <w:rPr>
          <w:rFonts w:ascii="Times New Roman" w:eastAsia="Times New Roman" w:hAnsi="Times New Roman"/>
          <w:color w:val="000000"/>
          <w:sz w:val="20"/>
        </w:rPr>
        <w:t xml:space="preserve">32.2.4.6.4 A higienização das vestimentas utilizadas nos centros cirúrgicos e obstétricos, serviços de tratamento intensivo, unidades de pacientes com doenças infecto-contagiosa e quando houver contato direto da vestimenta com material orgânico, deve ser de responsabilidade do empregador. </w:t>
      </w:r>
    </w:p>
    <w:p w14:paraId="66BF4A46" w14:textId="452BA2CE" w:rsidR="00343B9E" w:rsidRPr="00343B9E" w:rsidRDefault="00343B9E" w:rsidP="00F52811">
      <w:pPr>
        <w:spacing w:after="0" w:line="240" w:lineRule="auto"/>
        <w:ind w:left="2268"/>
        <w:jc w:val="both"/>
        <w:rPr>
          <w:rFonts w:ascii="Times New Roman" w:eastAsia="Times New Roman" w:hAnsi="Times New Roman"/>
          <w:color w:val="000000"/>
          <w:sz w:val="20"/>
        </w:rPr>
      </w:pPr>
      <w:r w:rsidRPr="00343B9E">
        <w:rPr>
          <w:rFonts w:ascii="Times New Roman" w:eastAsia="Times New Roman" w:hAnsi="Times New Roman"/>
          <w:color w:val="000000"/>
          <w:sz w:val="20"/>
        </w:rPr>
        <w:t>32.2.4.7 Os Equipamentos de Proteção Individual - EPI, descartáveis ou não, deverão estar à disposição em número suficiente nos postos de trabalho, de forma que seja garantido o imediato fornecimento ou</w:t>
      </w:r>
      <w:r w:rsidR="007A5D2E">
        <w:rPr>
          <w:rFonts w:ascii="Times New Roman" w:eastAsia="Times New Roman" w:hAnsi="Times New Roman"/>
          <w:color w:val="000000"/>
          <w:sz w:val="20"/>
        </w:rPr>
        <w:t xml:space="preserve"> reposição. (BRASIL, NR 32, 2021</w:t>
      </w:r>
      <w:r w:rsidRPr="00343B9E">
        <w:rPr>
          <w:rFonts w:ascii="Times New Roman" w:eastAsia="Times New Roman" w:hAnsi="Times New Roman"/>
          <w:color w:val="000000"/>
          <w:sz w:val="20"/>
        </w:rPr>
        <w:t>).</w:t>
      </w:r>
    </w:p>
    <w:p w14:paraId="0811FDEE" w14:textId="77777777" w:rsidR="00343B9E" w:rsidRPr="00343B9E" w:rsidRDefault="00343B9E" w:rsidP="00F52811">
      <w:pPr>
        <w:jc w:val="both"/>
        <w:rPr>
          <w:rFonts w:ascii="Times New Roman" w:eastAsia="Times New Roman" w:hAnsi="Times New Roman"/>
          <w:color w:val="000000"/>
          <w:sz w:val="20"/>
        </w:rPr>
      </w:pPr>
    </w:p>
    <w:p w14:paraId="35473627" w14:textId="5A771C85" w:rsidR="00343B9E" w:rsidRPr="00F52811" w:rsidRDefault="00343B9E" w:rsidP="00F52811">
      <w:pPr>
        <w:spacing w:after="0" w:line="360" w:lineRule="auto"/>
        <w:ind w:firstLine="709"/>
        <w:jc w:val="both"/>
        <w:rPr>
          <w:rFonts w:ascii="Times New Roman" w:eastAsia="Times New Roman" w:hAnsi="Times New Roman"/>
          <w:color w:val="000000"/>
          <w:sz w:val="24"/>
        </w:rPr>
      </w:pPr>
      <w:r w:rsidRPr="00F52811">
        <w:rPr>
          <w:rFonts w:ascii="Times New Roman" w:eastAsia="Times New Roman" w:hAnsi="Times New Roman"/>
          <w:color w:val="000000"/>
          <w:sz w:val="24"/>
        </w:rPr>
        <w:t xml:space="preserve">No que tange a capacitação destes profissionais, menciona-se na NR 32 que cabe ao empregador assegurar capacitação aos trabalhadores, antes do início das atividades e de forma continuada, devendo ser ministrada: a) sempre que ocorra uma mudança das condições de exposição dos trabalhadores aos agentes biológicos; b) durante a jornada de trabalho; c) por </w:t>
      </w:r>
      <w:r w:rsidRPr="00F52811">
        <w:rPr>
          <w:rFonts w:ascii="Times New Roman" w:eastAsia="Times New Roman" w:hAnsi="Times New Roman"/>
          <w:color w:val="000000"/>
          <w:sz w:val="24"/>
        </w:rPr>
        <w:lastRenderedPageBreak/>
        <w:t xml:space="preserve">profissionais de saúde familiarizados com os riscos inerentes aos agentes </w:t>
      </w:r>
      <w:r w:rsidR="007A5D2E">
        <w:rPr>
          <w:rFonts w:ascii="Times New Roman" w:eastAsia="Times New Roman" w:hAnsi="Times New Roman"/>
          <w:color w:val="000000"/>
          <w:sz w:val="24"/>
        </w:rPr>
        <w:t>biológicos. (BRASIL, NR 32, 2021</w:t>
      </w:r>
      <w:r w:rsidRPr="00F52811">
        <w:rPr>
          <w:rFonts w:ascii="Times New Roman" w:eastAsia="Times New Roman" w:hAnsi="Times New Roman"/>
          <w:color w:val="000000"/>
          <w:sz w:val="24"/>
        </w:rPr>
        <w:t>).</w:t>
      </w:r>
    </w:p>
    <w:p w14:paraId="31F3D316" w14:textId="2E1BDCDF" w:rsidR="00343B9E" w:rsidRDefault="00343B9E" w:rsidP="00F52811">
      <w:pPr>
        <w:spacing w:after="0" w:line="360" w:lineRule="auto"/>
        <w:ind w:firstLine="709"/>
        <w:jc w:val="both"/>
        <w:rPr>
          <w:rFonts w:ascii="Times New Roman" w:eastAsia="Times New Roman" w:hAnsi="Times New Roman"/>
          <w:color w:val="000000"/>
          <w:sz w:val="24"/>
        </w:rPr>
      </w:pPr>
      <w:r w:rsidRPr="00F52811">
        <w:rPr>
          <w:rFonts w:ascii="Times New Roman" w:eastAsia="Times New Roman" w:hAnsi="Times New Roman"/>
          <w:color w:val="000000"/>
          <w:sz w:val="24"/>
        </w:rPr>
        <w:t>Sobre a questão da vacinação dos trabalhadores em saúde a NR 32 prevê que: “sempre que houver vacinas eficazes contra outros agentes biológicos a que os trabalhadores estão, ou poderão estar, expostos, o empregador deve fornecê-las gra</w:t>
      </w:r>
      <w:r w:rsidR="007A5D2E">
        <w:rPr>
          <w:rFonts w:ascii="Times New Roman" w:eastAsia="Times New Roman" w:hAnsi="Times New Roman"/>
          <w:color w:val="000000"/>
          <w:sz w:val="24"/>
        </w:rPr>
        <w:t>tuitamente” (BRASIL, NR 32, 2021</w:t>
      </w:r>
      <w:r w:rsidRPr="00F52811">
        <w:rPr>
          <w:rFonts w:ascii="Times New Roman" w:eastAsia="Times New Roman" w:hAnsi="Times New Roman"/>
          <w:color w:val="000000"/>
          <w:sz w:val="24"/>
        </w:rPr>
        <w:t>)</w:t>
      </w:r>
      <w:r w:rsidR="00F52811">
        <w:rPr>
          <w:rFonts w:ascii="Times New Roman" w:eastAsia="Times New Roman" w:hAnsi="Times New Roman"/>
          <w:color w:val="000000"/>
          <w:sz w:val="24"/>
        </w:rPr>
        <w:t>.</w:t>
      </w:r>
    </w:p>
    <w:p w14:paraId="1C4CD4BD" w14:textId="77777777" w:rsidR="00F52811" w:rsidRPr="00F52811" w:rsidRDefault="00F52811" w:rsidP="00F52811">
      <w:pPr>
        <w:spacing w:after="0" w:line="360" w:lineRule="auto"/>
        <w:ind w:firstLine="709"/>
        <w:jc w:val="both"/>
        <w:rPr>
          <w:rFonts w:ascii="Times New Roman" w:eastAsia="Times New Roman" w:hAnsi="Times New Roman"/>
          <w:color w:val="000000"/>
          <w:sz w:val="24"/>
        </w:rPr>
      </w:pPr>
    </w:p>
    <w:p w14:paraId="71F5C051" w14:textId="77777777" w:rsidR="00343B9E" w:rsidRPr="00F52811" w:rsidRDefault="00343B9E" w:rsidP="00F52811">
      <w:pPr>
        <w:pStyle w:val="Ttulo1"/>
      </w:pPr>
      <w:bookmarkStart w:id="1" w:name="_Toc20739"/>
      <w:r w:rsidRPr="00F52811">
        <w:t>3 MATERIAIS E MÉTODOS</w:t>
      </w:r>
      <w:bookmarkEnd w:id="1"/>
    </w:p>
    <w:p w14:paraId="7BDFCEA5" w14:textId="77777777" w:rsidR="00343B9E" w:rsidRPr="00F52811" w:rsidRDefault="00343B9E" w:rsidP="00F52811">
      <w:pPr>
        <w:pStyle w:val="Corpodetexto"/>
        <w:spacing w:line="360" w:lineRule="auto"/>
      </w:pPr>
    </w:p>
    <w:p w14:paraId="54078D72" w14:textId="77777777" w:rsidR="00343B9E" w:rsidRPr="00F52811" w:rsidRDefault="00343B9E" w:rsidP="00F52811">
      <w:pPr>
        <w:spacing w:after="0" w:line="360" w:lineRule="auto"/>
        <w:ind w:firstLine="709"/>
        <w:jc w:val="both"/>
        <w:rPr>
          <w:rFonts w:ascii="Times New Roman" w:eastAsia="Times New Roman" w:hAnsi="Times New Roman"/>
          <w:color w:val="000000"/>
          <w:sz w:val="24"/>
          <w:szCs w:val="24"/>
        </w:rPr>
      </w:pPr>
      <w:r w:rsidRPr="00F52811">
        <w:rPr>
          <w:rFonts w:ascii="Times New Roman" w:eastAsia="Times New Roman" w:hAnsi="Times New Roman"/>
          <w:color w:val="000000"/>
          <w:sz w:val="24"/>
          <w:szCs w:val="24"/>
        </w:rPr>
        <w:t xml:space="preserve">Optou-se pelo desenvolvimento de uma pesquisa exploratória e bibliográfica. De acordo com Sousa, Oliveira e Alves (2021), a pesquisa bibliográfica é o primeiro passo da pesquisa científica, pela qual o pesquisador busca obras já publicadas relevantes para conhecer e analisar o tema problema da pesquisa a ser realizada, permitindo o conhecimento mais aprofundado do fenômeno em estudo, bem como, levantamento ou revisão de obras publicadas sobre a teoria que irá direcionar o trabalho científico o que necessita uma dedicação, estudo e análise pelo pesquisador que irá executar o trabalho científico e tem como objetivo reunir e analisar textos publicados, para apoiar o trabalho. </w:t>
      </w:r>
    </w:p>
    <w:p w14:paraId="7C072C77" w14:textId="6AA6E787" w:rsidR="00F52811" w:rsidRDefault="00343B9E" w:rsidP="00143D46">
      <w:pPr>
        <w:spacing w:after="0" w:line="360" w:lineRule="auto"/>
        <w:ind w:firstLine="709"/>
        <w:jc w:val="both"/>
        <w:rPr>
          <w:rFonts w:ascii="Times New Roman" w:eastAsia="Times New Roman" w:hAnsi="Times New Roman"/>
          <w:color w:val="000000"/>
          <w:sz w:val="24"/>
          <w:szCs w:val="24"/>
        </w:rPr>
      </w:pPr>
      <w:r w:rsidRPr="00F52811">
        <w:rPr>
          <w:rFonts w:ascii="Times New Roman" w:eastAsia="Times New Roman" w:hAnsi="Times New Roman"/>
          <w:color w:val="000000"/>
          <w:sz w:val="24"/>
          <w:szCs w:val="24"/>
        </w:rPr>
        <w:t xml:space="preserve">A técnica de obtenção de informações foi desenvolvida por meio de consulta na legislação nacional de saúde vigente, bem como por meio de pesquisa em fontes na internet utilizando pesquisas em artigos científicos e vídeos sobre a Pandemia de Sars-cov-2 e a NR 32 e Segurança do trabalho em saúde. </w:t>
      </w:r>
    </w:p>
    <w:p w14:paraId="0185A4AE" w14:textId="77777777" w:rsidR="00143D46" w:rsidRPr="00F52811" w:rsidRDefault="00143D46" w:rsidP="00143D46">
      <w:pPr>
        <w:spacing w:after="0" w:line="360" w:lineRule="auto"/>
        <w:ind w:firstLine="709"/>
        <w:jc w:val="both"/>
        <w:rPr>
          <w:rFonts w:ascii="Times New Roman" w:eastAsia="Times New Roman" w:hAnsi="Times New Roman"/>
          <w:color w:val="000000"/>
          <w:sz w:val="24"/>
          <w:szCs w:val="24"/>
        </w:rPr>
      </w:pPr>
    </w:p>
    <w:p w14:paraId="2B99EF8F" w14:textId="0CAD747F" w:rsidR="00343B9E" w:rsidRDefault="00343B9E" w:rsidP="00F52811">
      <w:pPr>
        <w:spacing w:after="0" w:line="360" w:lineRule="auto"/>
        <w:jc w:val="both"/>
        <w:rPr>
          <w:rFonts w:ascii="Times New Roman" w:eastAsia="Times New Roman" w:hAnsi="Times New Roman"/>
          <w:b/>
          <w:bCs/>
          <w:color w:val="000000"/>
          <w:sz w:val="24"/>
          <w:szCs w:val="24"/>
        </w:rPr>
      </w:pPr>
      <w:r w:rsidRPr="00F52811">
        <w:rPr>
          <w:rFonts w:ascii="Times New Roman" w:eastAsia="Times New Roman" w:hAnsi="Times New Roman"/>
          <w:b/>
          <w:bCs/>
          <w:color w:val="000000"/>
          <w:sz w:val="24"/>
          <w:szCs w:val="24"/>
        </w:rPr>
        <w:t>4</w:t>
      </w:r>
      <w:r w:rsidR="00F52811">
        <w:rPr>
          <w:rFonts w:ascii="Times New Roman" w:eastAsia="Times New Roman" w:hAnsi="Times New Roman"/>
          <w:b/>
          <w:bCs/>
          <w:color w:val="000000"/>
          <w:sz w:val="24"/>
          <w:szCs w:val="24"/>
        </w:rPr>
        <w:t xml:space="preserve"> RESULTADOS E DISCUSSÃO</w:t>
      </w:r>
    </w:p>
    <w:p w14:paraId="6A8BD15D" w14:textId="77777777" w:rsidR="00F52811" w:rsidRPr="00F52811" w:rsidRDefault="00F52811" w:rsidP="00F52811">
      <w:pPr>
        <w:spacing w:after="0" w:line="360" w:lineRule="auto"/>
        <w:jc w:val="both"/>
        <w:rPr>
          <w:rFonts w:ascii="Times New Roman" w:eastAsia="Times New Roman" w:hAnsi="Times New Roman"/>
          <w:b/>
          <w:bCs/>
          <w:color w:val="000000"/>
          <w:sz w:val="24"/>
          <w:szCs w:val="24"/>
        </w:rPr>
      </w:pPr>
    </w:p>
    <w:p w14:paraId="3CACC942" w14:textId="10EBC2EA" w:rsidR="00343B9E" w:rsidRDefault="00343B9E" w:rsidP="00F52811">
      <w:pPr>
        <w:spacing w:after="0" w:line="360" w:lineRule="auto"/>
        <w:ind w:firstLine="720"/>
        <w:jc w:val="both"/>
        <w:rPr>
          <w:rFonts w:ascii="Times New Roman" w:hAnsi="Times New Roman"/>
          <w:sz w:val="24"/>
          <w:szCs w:val="24"/>
        </w:rPr>
      </w:pPr>
      <w:r w:rsidRPr="00F52811">
        <w:rPr>
          <w:rFonts w:ascii="Times New Roman" w:hAnsi="Times New Roman"/>
          <w:sz w:val="24"/>
          <w:szCs w:val="24"/>
        </w:rPr>
        <w:t>Com base nos artigos eleitos como fonte para a revisão bibliográfica desta pesquisa, apresenta-se abaixo as principais informações referentes aos artigos, enfatizando os resultados das pesquisas realizadas em relação a cada temática.</w:t>
      </w:r>
    </w:p>
    <w:p w14:paraId="6EF2B9CF" w14:textId="77777777" w:rsidR="00F52811" w:rsidRPr="00F52811" w:rsidRDefault="00F52811" w:rsidP="00F52811">
      <w:pPr>
        <w:spacing w:after="0" w:line="360" w:lineRule="auto"/>
        <w:ind w:firstLine="720"/>
        <w:jc w:val="both"/>
        <w:rPr>
          <w:rFonts w:ascii="Times New Roman" w:hAnsi="Times New Roman"/>
          <w:sz w:val="24"/>
          <w:szCs w:val="24"/>
        </w:rPr>
      </w:pPr>
    </w:p>
    <w:p w14:paraId="7C078F0E" w14:textId="36AFD9D1" w:rsidR="00343B9E" w:rsidRPr="00343B9E" w:rsidRDefault="00343B9E" w:rsidP="00F52811">
      <w:pPr>
        <w:jc w:val="center"/>
        <w:rPr>
          <w:rFonts w:ascii="Times New Roman" w:hAnsi="Times New Roman"/>
          <w:sz w:val="20"/>
          <w:szCs w:val="20"/>
        </w:rPr>
      </w:pPr>
      <w:r w:rsidRPr="00343B9E">
        <w:rPr>
          <w:rFonts w:ascii="Times New Roman" w:hAnsi="Times New Roman"/>
          <w:sz w:val="20"/>
          <w:szCs w:val="20"/>
        </w:rPr>
        <w:t>Quadro 6 - Artigos selecionados para revisão de literatura.</w:t>
      </w:r>
    </w:p>
    <w:tbl>
      <w:tblPr>
        <w:tblStyle w:val="Tabelacomgrade"/>
        <w:tblW w:w="9180" w:type="dxa"/>
        <w:tblLook w:val="04A0" w:firstRow="1" w:lastRow="0" w:firstColumn="1" w:lastColumn="0" w:noHBand="0" w:noVBand="1"/>
      </w:tblPr>
      <w:tblGrid>
        <w:gridCol w:w="1668"/>
        <w:gridCol w:w="1588"/>
        <w:gridCol w:w="708"/>
        <w:gridCol w:w="1294"/>
        <w:gridCol w:w="3922"/>
      </w:tblGrid>
      <w:tr w:rsidR="00343B9E" w:rsidRPr="00343B9E" w14:paraId="442125AB" w14:textId="77777777" w:rsidTr="00060C9A">
        <w:tc>
          <w:tcPr>
            <w:tcW w:w="1668" w:type="dxa"/>
          </w:tcPr>
          <w:p w14:paraId="4907F8BB"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Autor</w:t>
            </w:r>
          </w:p>
        </w:tc>
        <w:tc>
          <w:tcPr>
            <w:tcW w:w="1588" w:type="dxa"/>
          </w:tcPr>
          <w:p w14:paraId="51DE0675"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Título</w:t>
            </w:r>
          </w:p>
        </w:tc>
        <w:tc>
          <w:tcPr>
            <w:tcW w:w="708" w:type="dxa"/>
          </w:tcPr>
          <w:p w14:paraId="4DAA9F41"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Ano</w:t>
            </w:r>
          </w:p>
        </w:tc>
        <w:tc>
          <w:tcPr>
            <w:tcW w:w="1294" w:type="dxa"/>
          </w:tcPr>
          <w:p w14:paraId="25AC57E8"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Origem</w:t>
            </w:r>
          </w:p>
        </w:tc>
        <w:tc>
          <w:tcPr>
            <w:tcW w:w="3922" w:type="dxa"/>
          </w:tcPr>
          <w:p w14:paraId="5FB52A35"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 xml:space="preserve">Resultados </w:t>
            </w:r>
          </w:p>
        </w:tc>
      </w:tr>
      <w:tr w:rsidR="00343B9E" w:rsidRPr="00343B9E" w14:paraId="33CBF6F8" w14:textId="77777777" w:rsidTr="00060C9A">
        <w:tc>
          <w:tcPr>
            <w:tcW w:w="1668" w:type="dxa"/>
          </w:tcPr>
          <w:p w14:paraId="46AEF8F9"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ACIOLI, Deborah M. N.</w:t>
            </w:r>
          </w:p>
        </w:tc>
        <w:tc>
          <w:tcPr>
            <w:tcW w:w="1588" w:type="dxa"/>
          </w:tcPr>
          <w:p w14:paraId="419238DB"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eastAsia="sans-serif" w:hAnsi="Times New Roman"/>
                <w:bCs/>
                <w:sz w:val="20"/>
                <w:szCs w:val="20"/>
              </w:rPr>
              <w:t>Impactos da pandemia de COVID-19 para a saúde de enfermeiros.</w:t>
            </w:r>
          </w:p>
        </w:tc>
        <w:tc>
          <w:tcPr>
            <w:tcW w:w="708" w:type="dxa"/>
          </w:tcPr>
          <w:p w14:paraId="219BFF94"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2022</w:t>
            </w:r>
          </w:p>
        </w:tc>
        <w:tc>
          <w:tcPr>
            <w:tcW w:w="1294" w:type="dxa"/>
          </w:tcPr>
          <w:p w14:paraId="78A89852"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eastAsia="sans-serif" w:hAnsi="Times New Roman"/>
                <w:b/>
                <w:bCs/>
                <w:sz w:val="20"/>
                <w:szCs w:val="20"/>
              </w:rPr>
              <w:t xml:space="preserve"> </w:t>
            </w:r>
            <w:r w:rsidRPr="00343B9E">
              <w:rPr>
                <w:rFonts w:ascii="Times New Roman" w:eastAsia="sans-serif" w:hAnsi="Times New Roman"/>
                <w:sz w:val="20"/>
                <w:szCs w:val="20"/>
              </w:rPr>
              <w:t>Revista Enfermagem UERJ,</w:t>
            </w:r>
          </w:p>
        </w:tc>
        <w:tc>
          <w:tcPr>
            <w:tcW w:w="3922" w:type="dxa"/>
          </w:tcPr>
          <w:p w14:paraId="76E86D88" w14:textId="77777777" w:rsidR="00343B9E" w:rsidRPr="00343B9E" w:rsidRDefault="00343B9E" w:rsidP="00F52811">
            <w:pPr>
              <w:spacing w:after="0" w:line="240" w:lineRule="auto"/>
              <w:jc w:val="both"/>
              <w:rPr>
                <w:rFonts w:ascii="Times New Roman" w:eastAsia="sans-serif" w:hAnsi="Times New Roman"/>
                <w:bCs/>
                <w:sz w:val="20"/>
                <w:szCs w:val="20"/>
              </w:rPr>
            </w:pPr>
            <w:r w:rsidRPr="00343B9E">
              <w:rPr>
                <w:rFonts w:ascii="Times New Roman" w:eastAsia="sans-serif" w:hAnsi="Times New Roman"/>
                <w:bCs/>
                <w:sz w:val="20"/>
                <w:szCs w:val="20"/>
              </w:rPr>
              <w:t>Vulnerabilidade profissional e, principalmente, à vulnerabilidade humana diante dos impactos da pandemia. Medo e a incerteza de adoecer ou contaminar familiares e amigos, além de ter que lidar com a perda de pacientes e familiares.</w:t>
            </w:r>
          </w:p>
          <w:p w14:paraId="4DBF0267" w14:textId="77777777" w:rsidR="00343B9E" w:rsidRPr="00343B9E" w:rsidRDefault="00343B9E" w:rsidP="00F52811">
            <w:pPr>
              <w:spacing w:after="0" w:line="240" w:lineRule="auto"/>
              <w:jc w:val="both"/>
              <w:rPr>
                <w:rFonts w:ascii="Times New Roman" w:eastAsia="sans-serif" w:hAnsi="Times New Roman"/>
                <w:bCs/>
                <w:sz w:val="20"/>
                <w:szCs w:val="20"/>
              </w:rPr>
            </w:pPr>
            <w:r w:rsidRPr="00343B9E">
              <w:rPr>
                <w:rFonts w:ascii="Times New Roman" w:eastAsia="sans-serif" w:hAnsi="Times New Roman"/>
                <w:bCs/>
                <w:sz w:val="20"/>
                <w:szCs w:val="20"/>
              </w:rPr>
              <w:lastRenderedPageBreak/>
              <w:t xml:space="preserve"> Desgaste, as jornadas de trabalho prolongadas, os receios e as incertezas que eles tiveram que enfrentar. Necessidade de um acolhimento mais efetivo a esses profissionais por parte dos órgãos competentes e necessidade que a profissão seja reconhecida por sua importância, e as condições de trabalho sejam condizentes sua função.</w:t>
            </w:r>
          </w:p>
        </w:tc>
      </w:tr>
      <w:tr w:rsidR="00343B9E" w:rsidRPr="00343B9E" w14:paraId="6D63E082" w14:textId="77777777" w:rsidTr="00060C9A">
        <w:tc>
          <w:tcPr>
            <w:tcW w:w="1668" w:type="dxa"/>
          </w:tcPr>
          <w:p w14:paraId="32CE61DC"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lastRenderedPageBreak/>
              <w:t>AIRES, Ruth.</w:t>
            </w:r>
          </w:p>
        </w:tc>
        <w:tc>
          <w:tcPr>
            <w:tcW w:w="1588" w:type="dxa"/>
          </w:tcPr>
          <w:p w14:paraId="328CFFA0"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 xml:space="preserve">Hospital de campanha como solução emergencial para o atendimento hospitalar de pacientes infectados pela COVID19. </w:t>
            </w:r>
          </w:p>
        </w:tc>
        <w:tc>
          <w:tcPr>
            <w:tcW w:w="708" w:type="dxa"/>
          </w:tcPr>
          <w:p w14:paraId="66377AA2"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2020</w:t>
            </w:r>
          </w:p>
        </w:tc>
        <w:tc>
          <w:tcPr>
            <w:tcW w:w="1294" w:type="dxa"/>
          </w:tcPr>
          <w:p w14:paraId="79688D10"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Revista da FAESF, Número especial COVID 19</w:t>
            </w:r>
          </w:p>
        </w:tc>
        <w:tc>
          <w:tcPr>
            <w:tcW w:w="3922" w:type="dxa"/>
          </w:tcPr>
          <w:p w14:paraId="3AF89473" w14:textId="77777777" w:rsidR="00343B9E" w:rsidRPr="00343B9E" w:rsidRDefault="00343B9E" w:rsidP="00F52811">
            <w:pPr>
              <w:spacing w:after="0" w:line="240" w:lineRule="auto"/>
              <w:jc w:val="both"/>
              <w:rPr>
                <w:rFonts w:ascii="Times New Roman" w:hAnsi="Times New Roman"/>
                <w:sz w:val="20"/>
                <w:szCs w:val="20"/>
              </w:rPr>
            </w:pPr>
            <w:r w:rsidRPr="00343B9E">
              <w:rPr>
                <w:rFonts w:ascii="Times New Roman" w:hAnsi="Times New Roman"/>
                <w:sz w:val="20"/>
                <w:szCs w:val="20"/>
              </w:rPr>
              <w:t>O hospital de campanha é um grande exemplo e uma medida para conter o déficit de leitos hospitalares do Brasil</w:t>
            </w:r>
          </w:p>
        </w:tc>
      </w:tr>
      <w:tr w:rsidR="00343B9E" w:rsidRPr="00343B9E" w14:paraId="3B33457F" w14:textId="77777777" w:rsidTr="00060C9A">
        <w:tc>
          <w:tcPr>
            <w:tcW w:w="1668" w:type="dxa"/>
          </w:tcPr>
          <w:p w14:paraId="2BA8C82D" w14:textId="77777777" w:rsidR="00343B9E" w:rsidRPr="00343B9E" w:rsidRDefault="00343B9E" w:rsidP="00F52811">
            <w:pPr>
              <w:spacing w:after="0" w:line="240" w:lineRule="auto"/>
              <w:jc w:val="both"/>
              <w:rPr>
                <w:rFonts w:ascii="Times New Roman" w:hAnsi="Times New Roman"/>
                <w:sz w:val="20"/>
                <w:szCs w:val="20"/>
              </w:rPr>
            </w:pPr>
            <w:r w:rsidRPr="00343B9E">
              <w:rPr>
                <w:rFonts w:ascii="Times New Roman" w:hAnsi="Times New Roman"/>
                <w:sz w:val="20"/>
                <w:szCs w:val="20"/>
                <w:lang w:eastAsia="pt-BR"/>
              </w:rPr>
              <w:t xml:space="preserve">ANDRADE, Silmara N. [et.al]. </w:t>
            </w:r>
          </w:p>
        </w:tc>
        <w:tc>
          <w:tcPr>
            <w:tcW w:w="1588" w:type="dxa"/>
          </w:tcPr>
          <w:p w14:paraId="05141E06"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Urgência e emergência em tempos de COVID-19: uma revisão integrativa da literatura</w:t>
            </w:r>
          </w:p>
        </w:tc>
        <w:tc>
          <w:tcPr>
            <w:tcW w:w="708" w:type="dxa"/>
          </w:tcPr>
          <w:p w14:paraId="6FD07E14"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2021</w:t>
            </w:r>
          </w:p>
        </w:tc>
        <w:tc>
          <w:tcPr>
            <w:tcW w:w="1294" w:type="dxa"/>
          </w:tcPr>
          <w:p w14:paraId="2C81C46C" w14:textId="77777777" w:rsidR="00343B9E" w:rsidRPr="00343B9E" w:rsidRDefault="00343B9E" w:rsidP="00F52811">
            <w:pPr>
              <w:spacing w:after="0" w:line="240" w:lineRule="auto"/>
              <w:jc w:val="center"/>
              <w:rPr>
                <w:rFonts w:ascii="Times New Roman" w:hAnsi="Times New Roman"/>
                <w:sz w:val="20"/>
                <w:szCs w:val="20"/>
                <w:lang w:val="en-GB"/>
              </w:rPr>
            </w:pPr>
            <w:r w:rsidRPr="00343B9E">
              <w:rPr>
                <w:rFonts w:ascii="Times New Roman" w:hAnsi="Times New Roman"/>
                <w:sz w:val="20"/>
                <w:szCs w:val="20"/>
                <w:lang w:val="en-GB"/>
              </w:rPr>
              <w:t>Revista Eletrônica Research, Society and Development</w:t>
            </w:r>
          </w:p>
        </w:tc>
        <w:tc>
          <w:tcPr>
            <w:tcW w:w="3922" w:type="dxa"/>
          </w:tcPr>
          <w:p w14:paraId="09592028" w14:textId="77777777" w:rsidR="00343B9E" w:rsidRPr="00343B9E" w:rsidRDefault="00343B9E" w:rsidP="00F52811">
            <w:pPr>
              <w:spacing w:after="0" w:line="240" w:lineRule="auto"/>
              <w:jc w:val="both"/>
              <w:rPr>
                <w:rFonts w:ascii="Times New Roman" w:hAnsi="Times New Roman"/>
                <w:sz w:val="20"/>
                <w:szCs w:val="20"/>
              </w:rPr>
            </w:pPr>
            <w:r w:rsidRPr="00343B9E">
              <w:rPr>
                <w:rFonts w:ascii="Times New Roman" w:hAnsi="Times New Roman"/>
                <w:sz w:val="20"/>
                <w:szCs w:val="20"/>
              </w:rPr>
              <w:t>Modificações ocorridas no âmbito dos serviços de saúde em urgência e emergência de modo que as estratégias diversas, dentro da atenção ao cliente, forneçam melhorias no atendimento ao usuário e evita a disseminação do vírus e colapso nos hospitais.</w:t>
            </w:r>
            <w:r w:rsidRPr="00343B9E">
              <w:rPr>
                <w:rFonts w:ascii="Times New Roman" w:hAnsi="Times New Roman"/>
              </w:rPr>
              <w:t xml:space="preserve"> </w:t>
            </w:r>
            <w:r w:rsidRPr="00343B9E">
              <w:rPr>
                <w:rFonts w:ascii="Times New Roman" w:hAnsi="Times New Roman"/>
                <w:sz w:val="20"/>
                <w:szCs w:val="20"/>
              </w:rPr>
              <w:t>Os departamentos de urgência e emergência precisam estar atentos para criar as estratégias e formas de atender o novo perfil que foi criado durante a pandemia.</w:t>
            </w:r>
          </w:p>
        </w:tc>
      </w:tr>
      <w:tr w:rsidR="00343B9E" w:rsidRPr="00343B9E" w14:paraId="7D3EBA89" w14:textId="77777777" w:rsidTr="00060C9A">
        <w:tc>
          <w:tcPr>
            <w:tcW w:w="1668" w:type="dxa"/>
          </w:tcPr>
          <w:p w14:paraId="38FDDDFF"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 xml:space="preserve">AQUINO, Anny K. de O. [et.al]. </w:t>
            </w:r>
          </w:p>
        </w:tc>
        <w:tc>
          <w:tcPr>
            <w:tcW w:w="1588" w:type="dxa"/>
          </w:tcPr>
          <w:p w14:paraId="7E3A56B3"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Biossegurança na assistência de enfermagem ao paciente no centro cirúrgico em tempos de pandemia Covid-19.</w:t>
            </w:r>
          </w:p>
        </w:tc>
        <w:tc>
          <w:tcPr>
            <w:tcW w:w="708" w:type="dxa"/>
          </w:tcPr>
          <w:p w14:paraId="1F1D13C8"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2022</w:t>
            </w:r>
          </w:p>
        </w:tc>
        <w:tc>
          <w:tcPr>
            <w:tcW w:w="1294" w:type="dxa"/>
          </w:tcPr>
          <w:p w14:paraId="398C91C9"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Revista eletrônica Acervo de Enfermagem</w:t>
            </w:r>
          </w:p>
        </w:tc>
        <w:tc>
          <w:tcPr>
            <w:tcW w:w="3922" w:type="dxa"/>
          </w:tcPr>
          <w:p w14:paraId="60C19359" w14:textId="77777777" w:rsidR="00343B9E" w:rsidRPr="00343B9E" w:rsidRDefault="00343B9E" w:rsidP="00F52811">
            <w:pPr>
              <w:spacing w:after="0" w:line="240" w:lineRule="auto"/>
              <w:jc w:val="both"/>
              <w:rPr>
                <w:rFonts w:ascii="Times New Roman" w:hAnsi="Times New Roman"/>
                <w:sz w:val="20"/>
                <w:szCs w:val="20"/>
              </w:rPr>
            </w:pPr>
            <w:r w:rsidRPr="00343B9E">
              <w:rPr>
                <w:rFonts w:ascii="Times New Roman" w:hAnsi="Times New Roman"/>
                <w:sz w:val="20"/>
                <w:szCs w:val="20"/>
              </w:rPr>
              <w:t>Um dos principais desafios para a assistência ao paciente em casos suspeito ou confirmado de Covid-19 refere se às medidas de proteção individual a serem adotadas pelos profissionais de saúde, tendo em vista que a realização de cirurgias em pacientes com diagnóstico positivo aumenta o risco de complicações pós-operatórias e os procedimentos apresentam riscos para os profissionais, a adesão às normas de biossegurança reduz os riscos inerentes as atividades assistenciais, sendo assim, o uso de boas práticas nos serviços devem ser de caráter coletivo, proporcionando a segurança da equipe e do paciente.</w:t>
            </w:r>
          </w:p>
        </w:tc>
      </w:tr>
      <w:tr w:rsidR="00343B9E" w:rsidRPr="00343B9E" w14:paraId="5726630E" w14:textId="77777777" w:rsidTr="00060C9A">
        <w:tc>
          <w:tcPr>
            <w:tcW w:w="1668" w:type="dxa"/>
          </w:tcPr>
          <w:p w14:paraId="6A87079D" w14:textId="77777777" w:rsidR="00343B9E" w:rsidRPr="00343B9E" w:rsidRDefault="00343B9E" w:rsidP="00F52811">
            <w:pPr>
              <w:spacing w:after="0" w:line="240" w:lineRule="auto"/>
              <w:jc w:val="center"/>
              <w:rPr>
                <w:rFonts w:ascii="Times New Roman" w:hAnsi="Times New Roman"/>
                <w:sz w:val="20"/>
                <w:szCs w:val="20"/>
                <w:lang w:val="en-GB"/>
              </w:rPr>
            </w:pPr>
            <w:r w:rsidRPr="00343B9E">
              <w:rPr>
                <w:rFonts w:ascii="Times New Roman" w:eastAsia="Times New Roman" w:hAnsi="Times New Roman"/>
                <w:color w:val="000000"/>
                <w:sz w:val="20"/>
                <w:szCs w:val="20"/>
                <w:lang w:val="en-GB"/>
              </w:rPr>
              <w:t>BORDIGNON, Juliana S. [et.al]</w:t>
            </w:r>
          </w:p>
        </w:tc>
        <w:tc>
          <w:tcPr>
            <w:tcW w:w="1588" w:type="dxa"/>
          </w:tcPr>
          <w:p w14:paraId="593BF6F6"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eastAsia="Times New Roman" w:hAnsi="Times New Roman"/>
                <w:bCs/>
                <w:color w:val="000000"/>
                <w:sz w:val="20"/>
                <w:szCs w:val="20"/>
              </w:rPr>
              <w:t>Vivências e autonomia de enfermeiras de uma unidade de pronto atendimento em tempo de pandemia.</w:t>
            </w:r>
          </w:p>
        </w:tc>
        <w:tc>
          <w:tcPr>
            <w:tcW w:w="708" w:type="dxa"/>
          </w:tcPr>
          <w:p w14:paraId="6C7E2EE7"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2020</w:t>
            </w:r>
          </w:p>
        </w:tc>
        <w:tc>
          <w:tcPr>
            <w:tcW w:w="1294" w:type="dxa"/>
          </w:tcPr>
          <w:p w14:paraId="3FDA5791"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 xml:space="preserve">Revista </w:t>
            </w:r>
            <w:proofErr w:type="gramStart"/>
            <w:r w:rsidRPr="00343B9E">
              <w:rPr>
                <w:rFonts w:ascii="Times New Roman" w:hAnsi="Times New Roman"/>
                <w:sz w:val="20"/>
                <w:szCs w:val="20"/>
              </w:rPr>
              <w:t xml:space="preserve">eletrônica </w:t>
            </w:r>
            <w:r w:rsidRPr="00343B9E">
              <w:rPr>
                <w:rFonts w:ascii="Times New Roman" w:eastAsia="Times New Roman" w:hAnsi="Times New Roman"/>
                <w:color w:val="000000"/>
                <w:sz w:val="20"/>
                <w:szCs w:val="20"/>
              </w:rPr>
              <w:t xml:space="preserve"> Enferm</w:t>
            </w:r>
            <w:proofErr w:type="gramEnd"/>
            <w:r w:rsidRPr="00343B9E">
              <w:rPr>
                <w:rFonts w:ascii="Times New Roman" w:eastAsia="Times New Roman" w:hAnsi="Times New Roman"/>
                <w:color w:val="000000"/>
                <w:sz w:val="20"/>
                <w:szCs w:val="20"/>
              </w:rPr>
              <w:t>. Foco</w:t>
            </w:r>
          </w:p>
        </w:tc>
        <w:tc>
          <w:tcPr>
            <w:tcW w:w="3922" w:type="dxa"/>
          </w:tcPr>
          <w:p w14:paraId="365E350F" w14:textId="77777777" w:rsidR="00343B9E" w:rsidRPr="00343B9E" w:rsidRDefault="00343B9E" w:rsidP="00F52811">
            <w:pPr>
              <w:spacing w:after="0" w:line="240" w:lineRule="auto"/>
              <w:jc w:val="center"/>
              <w:rPr>
                <w:rFonts w:ascii="Times New Roman" w:hAnsi="Times New Roman"/>
                <w:sz w:val="20"/>
                <w:szCs w:val="20"/>
              </w:rPr>
            </w:pPr>
          </w:p>
        </w:tc>
      </w:tr>
      <w:tr w:rsidR="00343B9E" w:rsidRPr="00343B9E" w14:paraId="7F746BF2" w14:textId="77777777" w:rsidTr="00060C9A">
        <w:tc>
          <w:tcPr>
            <w:tcW w:w="1668" w:type="dxa"/>
          </w:tcPr>
          <w:p w14:paraId="76B2EB6C"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eastAsia="Times New Roman" w:hAnsi="Times New Roman"/>
                <w:color w:val="000000"/>
                <w:sz w:val="20"/>
                <w:szCs w:val="20"/>
              </w:rPr>
              <w:t>COSTA, Ligia M. C. MERCHAN-HAMANN, Edgar.</w:t>
            </w:r>
          </w:p>
        </w:tc>
        <w:tc>
          <w:tcPr>
            <w:tcW w:w="1588" w:type="dxa"/>
          </w:tcPr>
          <w:p w14:paraId="48FE782F"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eastAsia="Times New Roman" w:hAnsi="Times New Roman"/>
                <w:bCs/>
                <w:color w:val="000000"/>
                <w:sz w:val="20"/>
                <w:szCs w:val="20"/>
              </w:rPr>
              <w:t xml:space="preserve">Pandemias de influenza e a estrutura sanitária brasileira: </w:t>
            </w:r>
            <w:r w:rsidRPr="00343B9E">
              <w:rPr>
                <w:rFonts w:ascii="Times New Roman" w:eastAsia="Times New Roman" w:hAnsi="Times New Roman"/>
                <w:color w:val="000000"/>
                <w:sz w:val="20"/>
                <w:szCs w:val="20"/>
              </w:rPr>
              <w:t xml:space="preserve">breve histórico e caracterização dos cenários. </w:t>
            </w:r>
          </w:p>
        </w:tc>
        <w:tc>
          <w:tcPr>
            <w:tcW w:w="708" w:type="dxa"/>
          </w:tcPr>
          <w:p w14:paraId="655576EB"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2016</w:t>
            </w:r>
          </w:p>
        </w:tc>
        <w:tc>
          <w:tcPr>
            <w:tcW w:w="1294" w:type="dxa"/>
          </w:tcPr>
          <w:p w14:paraId="1ABFF907" w14:textId="5D88E5A2"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 xml:space="preserve">Revista eletrônica </w:t>
            </w:r>
            <w:r w:rsidR="00155ADE">
              <w:rPr>
                <w:rFonts w:ascii="Times New Roman" w:eastAsia="Times New Roman" w:hAnsi="Times New Roman"/>
                <w:color w:val="000000"/>
                <w:sz w:val="20"/>
                <w:szCs w:val="20"/>
              </w:rPr>
              <w:t xml:space="preserve">Rev Pan-Amazônica de </w:t>
            </w:r>
            <w:r w:rsidRPr="00343B9E">
              <w:rPr>
                <w:rFonts w:ascii="Times New Roman" w:eastAsia="Times New Roman" w:hAnsi="Times New Roman"/>
                <w:color w:val="000000"/>
                <w:sz w:val="20"/>
                <w:szCs w:val="20"/>
              </w:rPr>
              <w:t xml:space="preserve">Saúde </w:t>
            </w:r>
          </w:p>
        </w:tc>
        <w:tc>
          <w:tcPr>
            <w:tcW w:w="3922" w:type="dxa"/>
          </w:tcPr>
          <w:p w14:paraId="51C14B59" w14:textId="77777777" w:rsidR="00343B9E" w:rsidRPr="00343B9E" w:rsidRDefault="00343B9E" w:rsidP="00F52811">
            <w:pPr>
              <w:spacing w:after="0" w:line="240" w:lineRule="auto"/>
              <w:jc w:val="both"/>
              <w:rPr>
                <w:rFonts w:ascii="Times New Roman" w:hAnsi="Times New Roman"/>
                <w:sz w:val="20"/>
                <w:szCs w:val="20"/>
              </w:rPr>
            </w:pPr>
            <w:r w:rsidRPr="00343B9E">
              <w:rPr>
                <w:rFonts w:ascii="Times New Roman" w:hAnsi="Times New Roman"/>
                <w:sz w:val="20"/>
                <w:szCs w:val="20"/>
              </w:rPr>
              <w:t xml:space="preserve">Nos últimos anos, a influenza tem sido pauta de preocupação mundial pela sua circulação em vários países, causando doença em homens e animais. Muito se evoluiu em relação à influenza ao longo dos anos: novas técnicas para diagnóstico, maior conhecimento das características virais, ferramentas epidemiológicas ágeis para estudo da distribuição da doença e suas tendências, além </w:t>
            </w:r>
            <w:r w:rsidRPr="00343B9E">
              <w:rPr>
                <w:rFonts w:ascii="Times New Roman" w:hAnsi="Times New Roman"/>
                <w:sz w:val="20"/>
                <w:szCs w:val="20"/>
              </w:rPr>
              <w:lastRenderedPageBreak/>
              <w:t>da importância da doença no cenário econômico, político e social.</w:t>
            </w:r>
          </w:p>
        </w:tc>
      </w:tr>
      <w:tr w:rsidR="00343B9E" w:rsidRPr="00343B9E" w14:paraId="64891437" w14:textId="77777777" w:rsidTr="00060C9A">
        <w:tc>
          <w:tcPr>
            <w:tcW w:w="1668" w:type="dxa"/>
          </w:tcPr>
          <w:p w14:paraId="305E2238"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lastRenderedPageBreak/>
              <w:t>NAVIA, Diego L. S.</w:t>
            </w:r>
          </w:p>
        </w:tc>
        <w:tc>
          <w:tcPr>
            <w:tcW w:w="1588" w:type="dxa"/>
          </w:tcPr>
          <w:p w14:paraId="26538933"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Escassez de serviços médicos: a relevância dos hospitais de campanha em desastres baseados numa revisão histórica aplicados num cenário de carência endêmica de saúde pública.</w:t>
            </w:r>
          </w:p>
        </w:tc>
        <w:tc>
          <w:tcPr>
            <w:tcW w:w="708" w:type="dxa"/>
          </w:tcPr>
          <w:p w14:paraId="6DC32E9C"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2019</w:t>
            </w:r>
          </w:p>
        </w:tc>
        <w:tc>
          <w:tcPr>
            <w:tcW w:w="1294" w:type="dxa"/>
          </w:tcPr>
          <w:p w14:paraId="73E002A4"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ERABED, Encontro Regional Associação Brasileira de Estudos de Defesa.</w:t>
            </w:r>
          </w:p>
        </w:tc>
        <w:tc>
          <w:tcPr>
            <w:tcW w:w="3922" w:type="dxa"/>
          </w:tcPr>
          <w:p w14:paraId="73D24409" w14:textId="77777777" w:rsidR="00343B9E" w:rsidRPr="00343B9E" w:rsidRDefault="00343B9E" w:rsidP="00F52811">
            <w:pPr>
              <w:spacing w:after="0" w:line="240" w:lineRule="auto"/>
              <w:jc w:val="both"/>
              <w:rPr>
                <w:rFonts w:ascii="Times New Roman" w:hAnsi="Times New Roman"/>
                <w:sz w:val="20"/>
                <w:szCs w:val="20"/>
              </w:rPr>
            </w:pPr>
            <w:r w:rsidRPr="00343B9E">
              <w:rPr>
                <w:rFonts w:ascii="Times New Roman" w:hAnsi="Times New Roman"/>
                <w:sz w:val="20"/>
                <w:szCs w:val="20"/>
              </w:rPr>
              <w:t xml:space="preserve">Inquestionável o valor e aplicabilidade dos hospitais de campo em situações pontuais, que extrapolam o já sobrecarregado sistema único de saúde, tendo em vista situações adversas e muitas vezes imprevisíveis. </w:t>
            </w:r>
          </w:p>
        </w:tc>
      </w:tr>
      <w:tr w:rsidR="00343B9E" w:rsidRPr="00343B9E" w14:paraId="51B679F2" w14:textId="77777777" w:rsidTr="00060C9A">
        <w:tc>
          <w:tcPr>
            <w:tcW w:w="1668" w:type="dxa"/>
          </w:tcPr>
          <w:p w14:paraId="79D96110"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 xml:space="preserve">NETO, Francisco J. de C. [et.al] </w:t>
            </w:r>
          </w:p>
        </w:tc>
        <w:tc>
          <w:tcPr>
            <w:tcW w:w="1588" w:type="dxa"/>
          </w:tcPr>
          <w:p w14:paraId="236D8FE9"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bCs/>
                <w:sz w:val="20"/>
                <w:szCs w:val="20"/>
              </w:rPr>
              <w:t>Conhecimento e uso de equipamentos de proteção individual por profissionais de enfermagem durante pandemia da Covid-19.</w:t>
            </w:r>
          </w:p>
        </w:tc>
        <w:tc>
          <w:tcPr>
            <w:tcW w:w="708" w:type="dxa"/>
          </w:tcPr>
          <w:p w14:paraId="3D36A31B"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2021</w:t>
            </w:r>
          </w:p>
        </w:tc>
        <w:tc>
          <w:tcPr>
            <w:tcW w:w="1294" w:type="dxa"/>
          </w:tcPr>
          <w:p w14:paraId="741C04E4"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Rev Esc Enferm USP.</w:t>
            </w:r>
          </w:p>
        </w:tc>
        <w:tc>
          <w:tcPr>
            <w:tcW w:w="3922" w:type="dxa"/>
          </w:tcPr>
          <w:p w14:paraId="71F4A6F8" w14:textId="77777777" w:rsidR="00343B9E" w:rsidRPr="00343B9E" w:rsidRDefault="00343B9E" w:rsidP="00F52811">
            <w:pPr>
              <w:spacing w:after="0" w:line="240" w:lineRule="auto"/>
              <w:jc w:val="both"/>
              <w:rPr>
                <w:rFonts w:ascii="Times New Roman" w:hAnsi="Times New Roman"/>
                <w:sz w:val="20"/>
                <w:szCs w:val="20"/>
              </w:rPr>
            </w:pPr>
            <w:r w:rsidRPr="00343B9E">
              <w:rPr>
                <w:rFonts w:ascii="Times New Roman" w:hAnsi="Times New Roman"/>
                <w:sz w:val="20"/>
                <w:szCs w:val="20"/>
              </w:rPr>
              <w:t>Os dados revelaram que os profissionais de Enfermagem observados na pesquisa durante a pandemia da Covid-19, possuem conhecimento insuficiente e inadequado para promover o uso correto dos EPI, o que pode comprometer sua integridade física e colocar em risco o paciente que recebe o cuidado não seguro. Os principais erros mencionados pelos profissionais referem-se à sequência de paramentação e desparamentação, tempo de validade dos EPI, reutilização inadequada de materiais descartáveis e materiais utilizados para desinfecção. Outrora, também se notou escassez de recursos humanos para capacitação quanto ao conhecimento e uso adequado, bem como escassez previamente existente de recursos materiais, que se agudizou durante o período pandêmico. Não obstante, enfatiza-se a necessidade de preparar os profissionais para que os mesmos tenham um contato prévio com os EPI, a fim de assegurar o uso correto e consciente, tendo em vista a segurança de todos que compõem esse cenário.</w:t>
            </w:r>
          </w:p>
        </w:tc>
      </w:tr>
      <w:tr w:rsidR="00343B9E" w:rsidRPr="00343B9E" w14:paraId="4253B7DD" w14:textId="77777777" w:rsidTr="00060C9A">
        <w:tc>
          <w:tcPr>
            <w:tcW w:w="1668" w:type="dxa"/>
          </w:tcPr>
          <w:p w14:paraId="60710A82"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REZENDE, Keyti Cristine Alves Damas.</w:t>
            </w:r>
          </w:p>
        </w:tc>
        <w:tc>
          <w:tcPr>
            <w:tcW w:w="1588" w:type="dxa"/>
          </w:tcPr>
          <w:p w14:paraId="6BAD1602" w14:textId="77777777" w:rsidR="00343B9E" w:rsidRPr="00343B9E" w:rsidRDefault="00343B9E" w:rsidP="00F52811">
            <w:pPr>
              <w:spacing w:after="0" w:line="240" w:lineRule="auto"/>
              <w:jc w:val="center"/>
              <w:rPr>
                <w:rFonts w:ascii="Times New Roman" w:hAnsi="Times New Roman"/>
                <w:bCs/>
                <w:sz w:val="20"/>
                <w:szCs w:val="20"/>
              </w:rPr>
            </w:pPr>
            <w:r w:rsidRPr="00343B9E">
              <w:rPr>
                <w:rFonts w:ascii="Times New Roman" w:hAnsi="Times New Roman"/>
                <w:bCs/>
                <w:sz w:val="20"/>
                <w:szCs w:val="20"/>
              </w:rPr>
              <w:t>Risco biológico e medidas de prevenção na prática da atenção básica</w:t>
            </w:r>
          </w:p>
        </w:tc>
        <w:tc>
          <w:tcPr>
            <w:tcW w:w="708" w:type="dxa"/>
          </w:tcPr>
          <w:p w14:paraId="6A32436F"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2011</w:t>
            </w:r>
          </w:p>
        </w:tc>
        <w:tc>
          <w:tcPr>
            <w:tcW w:w="1294" w:type="dxa"/>
          </w:tcPr>
          <w:p w14:paraId="2551EB24"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UFG</w:t>
            </w:r>
          </w:p>
        </w:tc>
        <w:tc>
          <w:tcPr>
            <w:tcW w:w="3922" w:type="dxa"/>
          </w:tcPr>
          <w:p w14:paraId="52B69A8B" w14:textId="77777777" w:rsidR="00343B9E" w:rsidRPr="00343B9E" w:rsidRDefault="00343B9E" w:rsidP="00F52811">
            <w:pPr>
              <w:spacing w:after="0" w:line="240" w:lineRule="auto"/>
              <w:jc w:val="both"/>
              <w:rPr>
                <w:rFonts w:ascii="Times New Roman" w:hAnsi="Times New Roman"/>
                <w:sz w:val="20"/>
                <w:szCs w:val="20"/>
              </w:rPr>
            </w:pPr>
            <w:r w:rsidRPr="00343B9E">
              <w:rPr>
                <w:rFonts w:ascii="Times New Roman" w:hAnsi="Times New Roman"/>
                <w:sz w:val="20"/>
                <w:szCs w:val="20"/>
              </w:rPr>
              <w:t>Adesão inadequada à higiene de mãos e ao uso de EPI por parte dos trabalhadores. Profissionais não utilizaram vários dos EPI indispensáveis à manutenção da segurança na realização de suas práticas. Mesmo em ocasiões nas quais todos os EPI indicados se faziam presentes a adesão não foi satisfatória.</w:t>
            </w:r>
            <w:r w:rsidRPr="00343B9E">
              <w:rPr>
                <w:rFonts w:ascii="Times New Roman" w:hAnsi="Times New Roman"/>
              </w:rPr>
              <w:t xml:space="preserve"> </w:t>
            </w:r>
            <w:r w:rsidRPr="00343B9E">
              <w:rPr>
                <w:rFonts w:ascii="Times New Roman" w:hAnsi="Times New Roman"/>
                <w:sz w:val="20"/>
                <w:szCs w:val="20"/>
              </w:rPr>
              <w:t xml:space="preserve">Recomenda-se reforços nos programas de educação continuada e treinamento em serviço. </w:t>
            </w:r>
          </w:p>
        </w:tc>
      </w:tr>
      <w:tr w:rsidR="00343B9E" w:rsidRPr="00343B9E" w14:paraId="64654124" w14:textId="77777777" w:rsidTr="00060C9A">
        <w:tc>
          <w:tcPr>
            <w:tcW w:w="1668" w:type="dxa"/>
          </w:tcPr>
          <w:p w14:paraId="20C16C4F"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SANTOS, I. N.</w:t>
            </w:r>
          </w:p>
        </w:tc>
        <w:tc>
          <w:tcPr>
            <w:tcW w:w="1588" w:type="dxa"/>
          </w:tcPr>
          <w:p w14:paraId="3764D011" w14:textId="77777777" w:rsidR="00343B9E" w:rsidRPr="00343B9E" w:rsidRDefault="00343B9E" w:rsidP="00F52811">
            <w:pPr>
              <w:spacing w:after="0" w:line="240" w:lineRule="auto"/>
              <w:jc w:val="center"/>
              <w:rPr>
                <w:rFonts w:ascii="Times New Roman" w:hAnsi="Times New Roman"/>
                <w:bCs/>
                <w:sz w:val="20"/>
                <w:szCs w:val="20"/>
              </w:rPr>
            </w:pPr>
            <w:r w:rsidRPr="00343B9E">
              <w:rPr>
                <w:rFonts w:ascii="Times New Roman" w:hAnsi="Times New Roman"/>
                <w:bCs/>
                <w:sz w:val="20"/>
                <w:szCs w:val="20"/>
              </w:rPr>
              <w:t>O risco biológico e a biossegurança em ambiente hospitalar em tempos de covid-19: uma reflexão.</w:t>
            </w:r>
          </w:p>
        </w:tc>
        <w:tc>
          <w:tcPr>
            <w:tcW w:w="708" w:type="dxa"/>
          </w:tcPr>
          <w:p w14:paraId="318EECF3"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2021</w:t>
            </w:r>
          </w:p>
        </w:tc>
        <w:tc>
          <w:tcPr>
            <w:tcW w:w="1294" w:type="dxa"/>
          </w:tcPr>
          <w:p w14:paraId="5324F8C6" w14:textId="77777777" w:rsidR="00343B9E" w:rsidRPr="00343B9E" w:rsidRDefault="00343B9E" w:rsidP="00F52811">
            <w:pPr>
              <w:spacing w:after="0" w:line="240" w:lineRule="auto"/>
              <w:jc w:val="center"/>
              <w:rPr>
                <w:rFonts w:ascii="Times New Roman" w:hAnsi="Times New Roman"/>
                <w:sz w:val="20"/>
                <w:szCs w:val="20"/>
              </w:rPr>
            </w:pPr>
            <w:r w:rsidRPr="00343B9E">
              <w:rPr>
                <w:rFonts w:ascii="Times New Roman" w:hAnsi="Times New Roman"/>
                <w:sz w:val="20"/>
                <w:szCs w:val="20"/>
              </w:rPr>
              <w:t>Revista HOLOS, nº 37</w:t>
            </w:r>
          </w:p>
        </w:tc>
        <w:tc>
          <w:tcPr>
            <w:tcW w:w="3922" w:type="dxa"/>
          </w:tcPr>
          <w:p w14:paraId="4C689D3E" w14:textId="77777777" w:rsidR="00343B9E" w:rsidRPr="00343B9E" w:rsidRDefault="00343B9E" w:rsidP="00F52811">
            <w:pPr>
              <w:spacing w:after="0" w:line="240" w:lineRule="auto"/>
              <w:jc w:val="both"/>
              <w:rPr>
                <w:rFonts w:ascii="Times New Roman" w:hAnsi="Times New Roman"/>
                <w:sz w:val="20"/>
                <w:szCs w:val="20"/>
              </w:rPr>
            </w:pPr>
            <w:r w:rsidRPr="00343B9E">
              <w:rPr>
                <w:rFonts w:ascii="Times New Roman" w:hAnsi="Times New Roman"/>
                <w:sz w:val="20"/>
                <w:szCs w:val="20"/>
              </w:rPr>
              <w:t xml:space="preserve">Ressalta a importância das normas regulamentadoras para orientar gestores e profissionais quanto às medidas de proteção à saúde e segurança dos laboriosos. Constata-se que, questões como as situações insalubres de trabalho, o déficit e a desvalorização de profissionais, a escassez de materiais, e a baixa adesão aos protocolos e recomendações, são problemas antigos que podem ser corrigidos com mudanças nos processos de gestão, com </w:t>
            </w:r>
            <w:r w:rsidRPr="00343B9E">
              <w:rPr>
                <w:rFonts w:ascii="Times New Roman" w:hAnsi="Times New Roman"/>
                <w:sz w:val="20"/>
                <w:szCs w:val="20"/>
              </w:rPr>
              <w:lastRenderedPageBreak/>
              <w:t>vontade e comprometimento em tornar os ambientes adequados aos trabalhadores. Diante do cenário atual, torna-se primordial orientar corretamente todos os trabalhadores, para que eles estejam absolutamente conscientes das possibilidades e riscos, devendo a instituição, implementar medidas de proteção para COVID-19.</w:t>
            </w:r>
          </w:p>
        </w:tc>
      </w:tr>
    </w:tbl>
    <w:p w14:paraId="1B80F851" w14:textId="77777777" w:rsidR="00343B9E" w:rsidRPr="00343B9E" w:rsidRDefault="00343B9E" w:rsidP="00A3096E">
      <w:pPr>
        <w:spacing w:before="240" w:after="0"/>
        <w:ind w:firstLine="709"/>
        <w:jc w:val="center"/>
        <w:rPr>
          <w:rFonts w:ascii="Times New Roman" w:eastAsia="Times New Roman" w:hAnsi="Times New Roman"/>
          <w:color w:val="000000"/>
          <w:sz w:val="20"/>
        </w:rPr>
      </w:pPr>
      <w:r w:rsidRPr="00343B9E">
        <w:rPr>
          <w:rFonts w:ascii="Times New Roman" w:eastAsia="Times New Roman" w:hAnsi="Times New Roman"/>
          <w:color w:val="000000"/>
          <w:sz w:val="20"/>
        </w:rPr>
        <w:lastRenderedPageBreak/>
        <w:t>Fonte: Autor 2022.</w:t>
      </w:r>
    </w:p>
    <w:p w14:paraId="3DC30707" w14:textId="77777777" w:rsidR="00343B9E" w:rsidRPr="00343B9E" w:rsidRDefault="00343B9E" w:rsidP="00343B9E">
      <w:pPr>
        <w:spacing w:line="360" w:lineRule="auto"/>
        <w:ind w:firstLine="709"/>
        <w:jc w:val="both"/>
        <w:rPr>
          <w:rFonts w:ascii="Times New Roman" w:eastAsia="Times New Roman" w:hAnsi="Times New Roman"/>
          <w:color w:val="000000"/>
        </w:rPr>
      </w:pPr>
    </w:p>
    <w:p w14:paraId="7DF17BF2" w14:textId="77777777" w:rsidR="00343B9E" w:rsidRPr="00F52811" w:rsidRDefault="00343B9E" w:rsidP="00F52811">
      <w:pPr>
        <w:spacing w:after="0" w:line="360" w:lineRule="auto"/>
        <w:ind w:firstLine="709"/>
        <w:jc w:val="both"/>
        <w:rPr>
          <w:rFonts w:ascii="Times New Roman" w:eastAsia="Times New Roman" w:hAnsi="Times New Roman"/>
          <w:color w:val="000000"/>
          <w:sz w:val="24"/>
        </w:rPr>
      </w:pPr>
      <w:r w:rsidRPr="00F52811">
        <w:rPr>
          <w:rFonts w:ascii="Times New Roman" w:eastAsia="Times New Roman" w:hAnsi="Times New Roman"/>
          <w:color w:val="000000"/>
          <w:sz w:val="24"/>
        </w:rPr>
        <w:t xml:space="preserve">Em complemento à análise dos artigos, foram analisados vídeos disponíveis no site Youtube extraindo relatos de profissionais de enfermagem sobre a pandemia de COVID-19 relacionados também ao uso dos EPIs. </w:t>
      </w:r>
    </w:p>
    <w:p w14:paraId="342CDC0A" w14:textId="77777777" w:rsidR="00343B9E" w:rsidRPr="00F52811" w:rsidRDefault="00343B9E" w:rsidP="00F52811">
      <w:pPr>
        <w:spacing w:after="0" w:line="360" w:lineRule="auto"/>
        <w:ind w:firstLine="709"/>
        <w:jc w:val="both"/>
        <w:rPr>
          <w:rFonts w:ascii="Times New Roman" w:eastAsia="Times New Roman" w:hAnsi="Times New Roman"/>
          <w:color w:val="000000"/>
          <w:sz w:val="24"/>
        </w:rPr>
      </w:pPr>
      <w:r w:rsidRPr="00F52811">
        <w:rPr>
          <w:rFonts w:ascii="Times New Roman" w:eastAsia="Times New Roman" w:hAnsi="Times New Roman"/>
          <w:color w:val="000000"/>
          <w:sz w:val="24"/>
        </w:rPr>
        <w:t xml:space="preserve">Com base nesses vídeos foi realizada análise de conteúdo. Para Campos (2004), a análise de conteúdo constitui-se em um conjunto de técnicas utilizadas na análise de dados qualitativos, o qual tem objetivo de buscar o sentido ou sentidos de um documento. Devendo seguir algumas fases: Fase de pré-exploração do material; seleção das unidades de análise inerentes para a pesquisa; processo de categorização e sub-categorização pela qual elegem-se grandes enunciados que abarcam um número variável de temas, segundo seu grau de intimidade ou proximidade, e que possam através de sua análise, exprimirem significados e elaborações importantes que atendam aos objetivos de estudo e criem novos conhecimentos. </w:t>
      </w:r>
    </w:p>
    <w:p w14:paraId="38023F7A" w14:textId="77777777" w:rsidR="00343B9E" w:rsidRPr="00F52811" w:rsidRDefault="00343B9E" w:rsidP="00F52811">
      <w:pPr>
        <w:spacing w:after="0" w:line="360" w:lineRule="auto"/>
        <w:ind w:firstLine="708"/>
        <w:jc w:val="both"/>
        <w:rPr>
          <w:rFonts w:ascii="Times New Roman" w:hAnsi="Times New Roman"/>
          <w:sz w:val="24"/>
        </w:rPr>
      </w:pPr>
      <w:bookmarkStart w:id="2" w:name="_heading=h.26in1rg" w:colFirst="0" w:colLast="0"/>
      <w:bookmarkEnd w:id="2"/>
      <w:r w:rsidRPr="00F52811">
        <w:rPr>
          <w:rFonts w:ascii="Times New Roman" w:hAnsi="Times New Roman"/>
          <w:sz w:val="24"/>
        </w:rPr>
        <w:t xml:space="preserve">O vídeo “Coronavírus e a falta de EPIs: e agora Enfermagem?” utiliza o termo Caos para a falta de EPIs em meio a pandemia de Coronavírus dentro das instituições de saúde, falando sobre os itens que compõem os EPIS, estabelece um comparativo de como trabalhavam na China e no Brasil. Não tinha equipamento para todos e em algumas unidades durante a pandemia encontrava-se em falta. Algumas instituições chegaram a dizer que a N95 não seria disponibilizada para enfermeiros, estando exclusiva apenas para médicos, revelando uma discriminação em relação aos enfermeiros. O vídeo revela a importância do enfermeiro se valorizar e requerer a garantia do mínimo de subsídios para os profissionais de enfermagem atuarem, bem como os materiais básicos para atendimento da população. </w:t>
      </w:r>
    </w:p>
    <w:p w14:paraId="494A0EFA" w14:textId="77777777" w:rsidR="00343B9E" w:rsidRPr="00F52811" w:rsidRDefault="00343B9E" w:rsidP="00F52811">
      <w:pPr>
        <w:spacing w:after="0" w:line="360" w:lineRule="auto"/>
        <w:ind w:firstLine="708"/>
        <w:jc w:val="both"/>
        <w:rPr>
          <w:rFonts w:ascii="Times New Roman" w:hAnsi="Times New Roman"/>
          <w:sz w:val="40"/>
          <w:szCs w:val="36"/>
        </w:rPr>
      </w:pPr>
      <w:r w:rsidRPr="00F52811">
        <w:rPr>
          <w:rFonts w:ascii="Times New Roman" w:hAnsi="Times New Roman"/>
          <w:sz w:val="24"/>
        </w:rPr>
        <w:t>Santos (2021), relatou em usa pesquisa que a escassez de materiais foi um dos fatos que potencializaram o</w:t>
      </w:r>
      <w:r w:rsidRPr="00F52811">
        <w:rPr>
          <w:rFonts w:ascii="Times New Roman" w:hAnsi="Times New Roman"/>
          <w:bCs/>
          <w:szCs w:val="20"/>
        </w:rPr>
        <w:t xml:space="preserve"> </w:t>
      </w:r>
      <w:r w:rsidRPr="00F52811">
        <w:rPr>
          <w:rFonts w:ascii="Times New Roman" w:hAnsi="Times New Roman"/>
          <w:bCs/>
          <w:sz w:val="24"/>
        </w:rPr>
        <w:t>risco biológico e a biossegurança nos ambientes hospitalares em tempos de covid-19.</w:t>
      </w:r>
    </w:p>
    <w:p w14:paraId="392D56A0" w14:textId="09DBD2C3" w:rsidR="00343B9E" w:rsidRPr="00F52811" w:rsidRDefault="00343B9E" w:rsidP="00F52811">
      <w:pPr>
        <w:spacing w:after="0" w:line="360" w:lineRule="auto"/>
        <w:ind w:firstLine="708"/>
        <w:jc w:val="both"/>
        <w:rPr>
          <w:rFonts w:ascii="Times New Roman" w:hAnsi="Times New Roman"/>
          <w:sz w:val="24"/>
        </w:rPr>
      </w:pPr>
      <w:r w:rsidRPr="00F52811">
        <w:rPr>
          <w:rFonts w:ascii="Times New Roman" w:hAnsi="Times New Roman"/>
          <w:sz w:val="24"/>
        </w:rPr>
        <w:t xml:space="preserve">O segundo vídeo analisado intitulado “Salvador: O trabalho dos enfermeiros durante a pandemia, Linha de Frente” apresenta uma entrevista realizada pelo médico Dráuzio Varella a uma enfermeira que atuava na linha de frente, na UTI em um hospital no período de pandemia. Sobre os impactos da pandemia e do trabalho em saúde neste período, a enfermeira relatou que </w:t>
      </w:r>
      <w:r w:rsidRPr="00F52811">
        <w:rPr>
          <w:rFonts w:ascii="Times New Roman" w:hAnsi="Times New Roman"/>
          <w:sz w:val="24"/>
        </w:rPr>
        <w:lastRenderedPageBreak/>
        <w:t xml:space="preserve">começou a perceber os demais enfermeiros com sobrecarga emocional, apresentando tristeza, em face da perda eventual de pacientes, do trabalho intenso, e inclusive sentimentos de frustação ao verem demais pessoas sem adotar medidas de prevenção, menosprezando a pandemia. Sobre as maiores dificuldades enfrentadas a enfermeira revelou que foi as complicações simultâneas de pacientes, momento que foi preciso realizar escolha de quem atenderiam primeiro. No final da entrevista a enfermeira conclui sobre a complexidade do trabalho do enfermeiro, considerando que é o corpo de enfermagem que dá o padrão de atendimento - realiza administração da medicação, acompanha o comportamento e a evolução, melhora ou piora do paciente, trabalho que muitas vezes passa despercebido pela população. </w:t>
      </w:r>
    </w:p>
    <w:p w14:paraId="1B610EBF" w14:textId="77777777" w:rsidR="00343B9E" w:rsidRPr="00F52811" w:rsidRDefault="00343B9E" w:rsidP="00F52811">
      <w:pPr>
        <w:spacing w:after="0" w:line="360" w:lineRule="auto"/>
        <w:ind w:firstLine="708"/>
        <w:jc w:val="both"/>
        <w:rPr>
          <w:rFonts w:ascii="Times New Roman" w:hAnsi="Times New Roman"/>
          <w:color w:val="000000" w:themeColor="text1"/>
          <w:sz w:val="24"/>
        </w:rPr>
      </w:pPr>
      <w:r w:rsidRPr="00F52811">
        <w:rPr>
          <w:rFonts w:ascii="Times New Roman" w:hAnsi="Times New Roman"/>
          <w:color w:val="000000" w:themeColor="text1"/>
          <w:sz w:val="24"/>
        </w:rPr>
        <w:t xml:space="preserve">A situação de sobrecarga emocional no profissionais de saúde durante a pandemia de COVID-19 Acioli (2022) mencionou em sua pesquisa sobre impactos da pandemia de COVID-19 para a saúde de enfermeiros, ressaltou a vulnerabilidade profissional e humana perpassada por esta categoria, e por isso enfatizou a importância da sociedade e dos governantes reconhecerem a importância desta profissão, de modo a garantir melhores condições de trabalho, o que inclui também melhoria na remuneração da classe. </w:t>
      </w:r>
    </w:p>
    <w:p w14:paraId="757F67F6" w14:textId="77777777" w:rsidR="00343B9E" w:rsidRPr="00F52811" w:rsidRDefault="00343B9E" w:rsidP="00F52811">
      <w:pPr>
        <w:spacing w:after="0" w:line="360" w:lineRule="auto"/>
        <w:ind w:firstLine="708"/>
        <w:jc w:val="both"/>
        <w:rPr>
          <w:rFonts w:ascii="Times New Roman" w:hAnsi="Times New Roman"/>
          <w:sz w:val="24"/>
        </w:rPr>
      </w:pPr>
      <w:r w:rsidRPr="00F52811">
        <w:rPr>
          <w:rFonts w:ascii="Times New Roman" w:hAnsi="Times New Roman"/>
          <w:sz w:val="24"/>
        </w:rPr>
        <w:t xml:space="preserve">O terceiro vídeo analisado foi o Documentário “Saúde mental de quem atua na linha de frente de combate à pandemia” que aborda o drama vivido pelos profissionais durante a pandemia, no qual diversos profissionais de saúde fazem relatos sobre como viver a incerteza em tempos de Covid. O documentário mostra que para minimizar os danos que muitos profissionais sofreram, várias instituições e empresas desenvolvem iniciativas para cuidar do emocional e do psicológico das equipes. Sentimento de perda da esperança, ansiedade e insegurança sobre o tipo de evolução que cada paciente apresentaria representam alguns dos exemplos citados revelados pela experiência dos enfermeiros na pandemia. Não poder errar, estar sempre atento, alerta, aumento de carga de trabalho, incertezas, possibilidades de contaminação diária e dos familiares, procedimentos habituais de higiene rigorosa, saúde mental. Adoecimento, isolamento, amigos e familiares internados.  </w:t>
      </w:r>
    </w:p>
    <w:p w14:paraId="33C43983" w14:textId="77777777" w:rsidR="00343B9E" w:rsidRPr="00F52811" w:rsidRDefault="00343B9E" w:rsidP="00F52811">
      <w:pPr>
        <w:spacing w:after="0" w:line="360" w:lineRule="auto"/>
        <w:ind w:firstLine="720"/>
        <w:jc w:val="both"/>
        <w:rPr>
          <w:rFonts w:ascii="Times New Roman" w:hAnsi="Times New Roman"/>
          <w:sz w:val="24"/>
        </w:rPr>
      </w:pPr>
      <w:r w:rsidRPr="00F52811">
        <w:rPr>
          <w:rFonts w:ascii="Times New Roman" w:hAnsi="Times New Roman"/>
          <w:sz w:val="24"/>
        </w:rPr>
        <w:t xml:space="preserve">Considerando a previsão na NR 32 de que todos os trabalhadores com possibilidade de exposição a agentes biológicos devem utilizar vestimenta de trabalho adequada e em condições de conforto, pode-se considerar que este item não foi integralmente atendido no período de pandemia, isto o relato de falta de EPIs adequadas para uso dos profissionais de enfermagem, não sendo suficientes para todos os profissionais de Saúde. </w:t>
      </w:r>
    </w:p>
    <w:p w14:paraId="09DF14DC" w14:textId="77777777" w:rsidR="00343B9E" w:rsidRPr="00F52811" w:rsidRDefault="00343B9E" w:rsidP="00F52811">
      <w:pPr>
        <w:spacing w:after="0" w:line="360" w:lineRule="auto"/>
        <w:ind w:firstLine="720"/>
        <w:jc w:val="both"/>
        <w:rPr>
          <w:rFonts w:ascii="Times New Roman" w:hAnsi="Times New Roman"/>
          <w:sz w:val="24"/>
        </w:rPr>
      </w:pPr>
      <w:r w:rsidRPr="00F52811">
        <w:rPr>
          <w:rFonts w:ascii="Times New Roman" w:hAnsi="Times New Roman"/>
          <w:sz w:val="24"/>
        </w:rPr>
        <w:t xml:space="preserve">Quanto ao Programa de Gerenciamento de Riscos – PGR observou-se que este foi reavaliado devido a mudança nas condições de trabalho, sendo uma das questões de grande complexidade, inclusive quando se fala da organização de recursos humanos suficientes para </w:t>
      </w:r>
      <w:r w:rsidRPr="00F52811">
        <w:rPr>
          <w:rFonts w:ascii="Times New Roman" w:hAnsi="Times New Roman"/>
          <w:sz w:val="24"/>
        </w:rPr>
        <w:lastRenderedPageBreak/>
        <w:t xml:space="preserve">atender a demanda de pacientes e suas urgências, bem como da necessidade de atender de forma rigorosa as medidas de prevenção e uso de EPIs. </w:t>
      </w:r>
    </w:p>
    <w:p w14:paraId="4E2FED39" w14:textId="77777777" w:rsidR="00343B9E" w:rsidRPr="00F52811" w:rsidRDefault="00343B9E" w:rsidP="00F52811">
      <w:pPr>
        <w:spacing w:after="0" w:line="360" w:lineRule="auto"/>
        <w:ind w:firstLine="720"/>
        <w:jc w:val="both"/>
        <w:rPr>
          <w:rFonts w:ascii="Times New Roman" w:hAnsi="Times New Roman"/>
          <w:sz w:val="24"/>
        </w:rPr>
      </w:pPr>
      <w:r w:rsidRPr="00F52811">
        <w:rPr>
          <w:rFonts w:ascii="Times New Roman" w:hAnsi="Times New Roman"/>
          <w:sz w:val="24"/>
        </w:rPr>
        <w:t xml:space="preserve">Em relação a capacitação, foi imprescindível aos profissionais de enfermagem, que não somente de forma teórica, pelas inúmeras formações na modalidade a distância que se evidenciaram na época de pandemia mas, através da própria prática profissional, durante as longas jornadas de trabalho e atendimento aos múltiplos plantões. </w:t>
      </w:r>
    </w:p>
    <w:p w14:paraId="1FAC917B" w14:textId="77777777" w:rsidR="00343B9E" w:rsidRPr="00F52811" w:rsidRDefault="00343B9E" w:rsidP="00F52811">
      <w:pPr>
        <w:spacing w:after="0" w:line="360" w:lineRule="auto"/>
        <w:ind w:firstLine="720"/>
        <w:jc w:val="both"/>
        <w:rPr>
          <w:rFonts w:ascii="Times New Roman" w:hAnsi="Times New Roman"/>
          <w:sz w:val="24"/>
        </w:rPr>
      </w:pPr>
      <w:r w:rsidRPr="00F52811">
        <w:rPr>
          <w:rFonts w:ascii="Times New Roman" w:hAnsi="Times New Roman"/>
          <w:sz w:val="24"/>
        </w:rPr>
        <w:t xml:space="preserve">Portanto, a partir da análise dos vídeos foi possível considerar que a pandemia do Coronavírus afetou de forma significativa os profissionais de saúde, principalmente os enfermeiros, que fizeram parte da linha de frente e foram os profissionais com maior tempo de interação com os pacientes infectados e os com complicações decorrentes da doença. </w:t>
      </w:r>
    </w:p>
    <w:p w14:paraId="3A55D322" w14:textId="77777777" w:rsidR="00343B9E" w:rsidRPr="00F52811" w:rsidRDefault="00343B9E" w:rsidP="00F52811">
      <w:pPr>
        <w:spacing w:after="0" w:line="360" w:lineRule="auto"/>
        <w:ind w:firstLine="720"/>
        <w:jc w:val="both"/>
        <w:rPr>
          <w:rFonts w:ascii="Times New Roman" w:hAnsi="Times New Roman"/>
          <w:sz w:val="24"/>
        </w:rPr>
      </w:pPr>
      <w:r w:rsidRPr="00F52811">
        <w:rPr>
          <w:rFonts w:ascii="Times New Roman" w:hAnsi="Times New Roman"/>
          <w:sz w:val="24"/>
        </w:rPr>
        <w:t xml:space="preserve">Além disso, o problema com a falta de EPIs foi assinalado, causando impacto na vida dos enfermeiros, tanto fisiológico como psicológico, devido a exposição ao risco biológico de contaminação. </w:t>
      </w:r>
    </w:p>
    <w:p w14:paraId="099182B7" w14:textId="77777777" w:rsidR="00343B9E" w:rsidRPr="00F52811" w:rsidRDefault="00343B9E" w:rsidP="00F52811">
      <w:pPr>
        <w:spacing w:after="0" w:line="360" w:lineRule="auto"/>
        <w:ind w:firstLine="720"/>
        <w:jc w:val="both"/>
        <w:rPr>
          <w:rFonts w:ascii="Times New Roman" w:hAnsi="Times New Roman"/>
          <w:sz w:val="24"/>
        </w:rPr>
      </w:pPr>
    </w:p>
    <w:p w14:paraId="2B38D176" w14:textId="77777777" w:rsidR="00343B9E" w:rsidRPr="00F52811" w:rsidRDefault="00343B9E" w:rsidP="00F52811">
      <w:pPr>
        <w:spacing w:after="0" w:line="360" w:lineRule="auto"/>
        <w:rPr>
          <w:rFonts w:ascii="Times New Roman" w:eastAsia="Times New Roman" w:hAnsi="Times New Roman"/>
          <w:b/>
          <w:bCs/>
          <w:color w:val="000000"/>
          <w:sz w:val="24"/>
        </w:rPr>
      </w:pPr>
      <w:bookmarkStart w:id="3" w:name="_heading=h.1y810tw" w:colFirst="0" w:colLast="0"/>
      <w:bookmarkEnd w:id="3"/>
      <w:r w:rsidRPr="00F52811">
        <w:rPr>
          <w:rFonts w:ascii="Times New Roman" w:eastAsia="Times New Roman" w:hAnsi="Times New Roman"/>
          <w:b/>
          <w:bCs/>
          <w:color w:val="000000"/>
          <w:sz w:val="24"/>
        </w:rPr>
        <w:t>5 CONSIDERAÇÕES FINAIS</w:t>
      </w:r>
    </w:p>
    <w:p w14:paraId="3DC878B4" w14:textId="77777777" w:rsidR="00343B9E" w:rsidRPr="00F52811" w:rsidRDefault="00343B9E" w:rsidP="00F52811">
      <w:pPr>
        <w:spacing w:after="0" w:line="360" w:lineRule="auto"/>
        <w:rPr>
          <w:rFonts w:ascii="Times New Roman" w:eastAsia="Times New Roman" w:hAnsi="Times New Roman"/>
          <w:b/>
          <w:bCs/>
          <w:color w:val="000000"/>
          <w:sz w:val="24"/>
        </w:rPr>
      </w:pPr>
    </w:p>
    <w:p w14:paraId="4ECB6D41" w14:textId="77777777" w:rsidR="00343B9E" w:rsidRPr="00F52811" w:rsidRDefault="00343B9E" w:rsidP="00F52811">
      <w:pPr>
        <w:spacing w:after="0" w:line="360" w:lineRule="auto"/>
        <w:ind w:firstLine="708"/>
        <w:jc w:val="both"/>
        <w:rPr>
          <w:rFonts w:ascii="Times New Roman" w:eastAsia="sans-serif" w:hAnsi="Times New Roman"/>
          <w:sz w:val="24"/>
        </w:rPr>
      </w:pPr>
      <w:r w:rsidRPr="00F52811">
        <w:rPr>
          <w:rFonts w:ascii="Times New Roman" w:eastAsia="sans-serif" w:hAnsi="Times New Roman"/>
          <w:sz w:val="24"/>
        </w:rPr>
        <w:t>A realização desta pesquisa permitiu aprofundar conhecimentos teóricos em relação a NR32, observando a importância de sua aplicabilidade a rigor durante a pandemia de SARS-CoV-2 pelos profissionais de saúde, visto o alto risco biológico que pode ser reenquadrado na Classe de risco 4, o considerá-lo como risco individual elevado para o trabalhador e com probabilidade elevada de disseminação para a coletividade, bem como o grande poder de transmissibilidade, sendo causador de doenças graves ao ser humano, para as quais não existiam até a confecção da vacina,  meios eficazes de profilaxia ou tratamento</w:t>
      </w:r>
    </w:p>
    <w:p w14:paraId="6D2B249C" w14:textId="77777777" w:rsidR="00343B9E" w:rsidRPr="00F52811" w:rsidRDefault="00343B9E" w:rsidP="00F52811">
      <w:pPr>
        <w:spacing w:after="0" w:line="360" w:lineRule="auto"/>
        <w:ind w:firstLine="720"/>
        <w:jc w:val="both"/>
        <w:rPr>
          <w:rFonts w:ascii="Times New Roman" w:eastAsia="sans-serif" w:hAnsi="Times New Roman"/>
          <w:sz w:val="24"/>
        </w:rPr>
      </w:pPr>
      <w:r w:rsidRPr="00F52811">
        <w:rPr>
          <w:rFonts w:ascii="Times New Roman" w:eastAsia="sans-serif" w:hAnsi="Times New Roman"/>
          <w:sz w:val="24"/>
        </w:rPr>
        <w:t>Um dos fatores também evidenciados na pesquisa foi em relação ao uso dos EPIs por profissionais de enfermagem durante a pandemia, pois a maioria dos estudos consultados revelam uso inadequado dos EPIs pelos profissionais de enfermagem,</w:t>
      </w:r>
      <w:r w:rsidRPr="00F52811">
        <w:rPr>
          <w:rFonts w:ascii="Times New Roman" w:hAnsi="Times New Roman"/>
          <w:sz w:val="24"/>
        </w:rPr>
        <w:t xml:space="preserve"> bem como escassez de EPIs para garantir a proteção dos enfermeiros ao risco biológico decorrente da pandemia. </w:t>
      </w:r>
    </w:p>
    <w:p w14:paraId="2B28783F" w14:textId="77777777" w:rsidR="00343B9E" w:rsidRPr="00F52811" w:rsidRDefault="00343B9E" w:rsidP="00F52811">
      <w:pPr>
        <w:spacing w:after="0" w:line="360" w:lineRule="auto"/>
        <w:jc w:val="both"/>
        <w:rPr>
          <w:rFonts w:ascii="Times New Roman" w:eastAsia="sans-serif" w:hAnsi="Times New Roman"/>
          <w:sz w:val="24"/>
        </w:rPr>
      </w:pPr>
      <w:r w:rsidRPr="00F52811">
        <w:rPr>
          <w:rFonts w:ascii="Times New Roman" w:eastAsia="sans-serif" w:hAnsi="Times New Roman"/>
          <w:sz w:val="24"/>
        </w:rPr>
        <w:tab/>
        <w:t xml:space="preserve">A análise de conteúdo possibilitou identificar ainda que houve intensificação das regras emanadas pela NR32 por parte dos gestores em saúde, bem como do governo nacional em campanhas e formação dos profissionais de saúde visando a proteção destes frente a pandemia de Covid-19. </w:t>
      </w:r>
    </w:p>
    <w:p w14:paraId="15656BE4" w14:textId="728C1615" w:rsidR="00343B9E" w:rsidRPr="00552BFC" w:rsidRDefault="00343B9E" w:rsidP="00552BFC">
      <w:pPr>
        <w:spacing w:after="0" w:line="360" w:lineRule="auto"/>
        <w:ind w:firstLine="720"/>
        <w:jc w:val="both"/>
        <w:rPr>
          <w:rFonts w:ascii="Times New Roman" w:hAnsi="Times New Roman"/>
          <w:sz w:val="24"/>
        </w:rPr>
      </w:pPr>
      <w:bookmarkStart w:id="4" w:name="_Toc22381"/>
      <w:r w:rsidRPr="00F52811">
        <w:rPr>
          <w:rFonts w:ascii="Times New Roman" w:hAnsi="Times New Roman"/>
          <w:sz w:val="24"/>
        </w:rPr>
        <w:t xml:space="preserve">Pode-se concluir que a vacinação priorizada para os profissionais de saúde amenizou de forma significativa os impactos negativos sobre a vida dos enfermeiros, proporcionando maior segurança para a </w:t>
      </w:r>
      <w:r w:rsidR="00552BFC">
        <w:rPr>
          <w:rFonts w:ascii="Times New Roman" w:hAnsi="Times New Roman"/>
          <w:sz w:val="24"/>
        </w:rPr>
        <w:t>prática profissional.</w:t>
      </w:r>
    </w:p>
    <w:p w14:paraId="73C41336" w14:textId="57FA5BB5" w:rsidR="00343B9E" w:rsidRDefault="00343B9E" w:rsidP="00F52811">
      <w:pPr>
        <w:pStyle w:val="Ttulo1"/>
        <w:ind w:left="0" w:firstLine="0"/>
        <w:jc w:val="center"/>
      </w:pPr>
      <w:r w:rsidRPr="00343B9E">
        <w:lastRenderedPageBreak/>
        <w:t>REFERÊNCIAS</w:t>
      </w:r>
      <w:bookmarkEnd w:id="4"/>
    </w:p>
    <w:p w14:paraId="399D4BE9" w14:textId="77777777" w:rsidR="00F52811" w:rsidRPr="00060C9A" w:rsidRDefault="00F52811" w:rsidP="00060C9A">
      <w:pPr>
        <w:spacing w:after="0"/>
        <w:rPr>
          <w:rFonts w:ascii="Times New Roman" w:hAnsi="Times New Roman"/>
          <w:sz w:val="24"/>
        </w:rPr>
      </w:pPr>
    </w:p>
    <w:p w14:paraId="4421E126" w14:textId="77777777" w:rsidR="00343B9E" w:rsidRPr="00143D46" w:rsidRDefault="00343B9E" w:rsidP="00F52811">
      <w:pPr>
        <w:spacing w:after="0"/>
        <w:rPr>
          <w:rFonts w:ascii="Times New Roman" w:hAnsi="Times New Roman"/>
          <w:sz w:val="24"/>
          <w:szCs w:val="24"/>
        </w:rPr>
      </w:pPr>
      <w:bookmarkStart w:id="5" w:name="_heading=h.2xcytpi" w:colFirst="0" w:colLast="0"/>
      <w:bookmarkEnd w:id="5"/>
      <w:r w:rsidRPr="00143D46">
        <w:rPr>
          <w:rFonts w:ascii="Times New Roman" w:hAnsi="Times New Roman"/>
          <w:sz w:val="24"/>
          <w:szCs w:val="24"/>
        </w:rPr>
        <w:t xml:space="preserve">AIRES, Ruth O. </w:t>
      </w:r>
      <w:r w:rsidRPr="00143D46">
        <w:rPr>
          <w:rFonts w:ascii="Times New Roman" w:hAnsi="Times New Roman"/>
          <w:b/>
          <w:sz w:val="24"/>
          <w:szCs w:val="24"/>
        </w:rPr>
        <w:t>Hospital de campanha como solução emergencial para o atendimento hospitalar de pacientes infectados pela COVID19.</w:t>
      </w:r>
      <w:r w:rsidRPr="00143D46">
        <w:rPr>
          <w:rFonts w:ascii="Times New Roman" w:hAnsi="Times New Roman"/>
          <w:sz w:val="24"/>
          <w:szCs w:val="24"/>
        </w:rPr>
        <w:t xml:space="preserve"> Revista da FAESF, vol. 4. Número especial COVID 19. Junho (2020) 40-42. ISSN 2594 – 7125. Disponível em: file:///C:/Users/NTC/Downloads/114-290-1-PB.pdf. Acesso em: 23 de out. de 2022.</w:t>
      </w:r>
    </w:p>
    <w:p w14:paraId="62C7433F" w14:textId="77777777" w:rsidR="00343B9E" w:rsidRPr="00143D46" w:rsidRDefault="00343B9E" w:rsidP="00F52811">
      <w:pPr>
        <w:spacing w:after="0"/>
        <w:rPr>
          <w:rFonts w:ascii="Times New Roman" w:hAnsi="Times New Roman"/>
          <w:sz w:val="24"/>
          <w:szCs w:val="24"/>
        </w:rPr>
      </w:pPr>
    </w:p>
    <w:p w14:paraId="116BBCEE" w14:textId="77777777" w:rsidR="00343B9E" w:rsidRPr="00143D46" w:rsidRDefault="00343B9E" w:rsidP="00F52811">
      <w:pPr>
        <w:spacing w:after="0"/>
        <w:rPr>
          <w:rFonts w:ascii="Times New Roman" w:hAnsi="Times New Roman"/>
          <w:sz w:val="24"/>
          <w:szCs w:val="24"/>
        </w:rPr>
      </w:pPr>
      <w:r w:rsidRPr="00143D46">
        <w:rPr>
          <w:rFonts w:ascii="Times New Roman" w:eastAsia="sans-serif" w:hAnsi="Times New Roman"/>
          <w:sz w:val="24"/>
          <w:szCs w:val="24"/>
        </w:rPr>
        <w:t xml:space="preserve">ACIOLI, Deborah M. N. </w:t>
      </w:r>
      <w:r w:rsidRPr="00143D46">
        <w:rPr>
          <w:rFonts w:ascii="Times New Roman" w:eastAsia="sans-serif" w:hAnsi="Times New Roman"/>
          <w:b/>
          <w:bCs/>
          <w:sz w:val="24"/>
          <w:szCs w:val="24"/>
        </w:rPr>
        <w:t xml:space="preserve">Impactos da pandemia de COVID-19 para a saúde de enfermeiros. </w:t>
      </w:r>
      <w:r w:rsidRPr="00143D46">
        <w:rPr>
          <w:rFonts w:ascii="Times New Roman" w:eastAsia="sans-serif" w:hAnsi="Times New Roman"/>
          <w:sz w:val="24"/>
          <w:szCs w:val="24"/>
        </w:rPr>
        <w:t xml:space="preserve">Rev enferm UERJ, Rio de Janeiro, 2022; 30:e63904. Disponível em: https://docs.bvsalud.org/biblioref/2022/04/1361566/e63904-impactos-da-pandemia-diagramado-port.pdf. </w:t>
      </w:r>
      <w:r w:rsidRPr="00143D46">
        <w:rPr>
          <w:rFonts w:ascii="Times New Roman" w:hAnsi="Times New Roman"/>
          <w:sz w:val="24"/>
          <w:szCs w:val="24"/>
        </w:rPr>
        <w:t>Acesso em: 29 de out. de 2022.</w:t>
      </w:r>
    </w:p>
    <w:p w14:paraId="6D3B9F4B" w14:textId="77777777" w:rsidR="00343B9E" w:rsidRPr="00143D46" w:rsidRDefault="00343B9E" w:rsidP="00F52811">
      <w:pPr>
        <w:spacing w:after="0"/>
        <w:rPr>
          <w:rFonts w:ascii="Times New Roman" w:eastAsia="sans-serif" w:hAnsi="Times New Roman"/>
          <w:sz w:val="24"/>
          <w:szCs w:val="24"/>
        </w:rPr>
      </w:pPr>
    </w:p>
    <w:p w14:paraId="235B003A" w14:textId="77777777" w:rsidR="00343B9E" w:rsidRPr="00143D46" w:rsidRDefault="00343B9E" w:rsidP="00F52811">
      <w:pPr>
        <w:spacing w:after="0"/>
        <w:rPr>
          <w:rStyle w:val="Hyperlink"/>
          <w:rFonts w:ascii="Times New Roman" w:hAnsi="Times New Roman"/>
          <w:sz w:val="24"/>
          <w:szCs w:val="24"/>
        </w:rPr>
      </w:pPr>
      <w:r w:rsidRPr="00143D46">
        <w:rPr>
          <w:rFonts w:ascii="Times New Roman" w:hAnsi="Times New Roman"/>
          <w:sz w:val="24"/>
          <w:szCs w:val="24"/>
          <w:lang w:eastAsia="pt-BR"/>
        </w:rPr>
        <w:t xml:space="preserve">ANDRADE, Silmara N. [et.al]. </w:t>
      </w:r>
      <w:r w:rsidRPr="00143D46">
        <w:rPr>
          <w:rFonts w:ascii="Times New Roman" w:hAnsi="Times New Roman"/>
          <w:b/>
          <w:sz w:val="24"/>
          <w:szCs w:val="24"/>
        </w:rPr>
        <w:t>Urgência e emergência em tempos de COVID-19:</w:t>
      </w:r>
      <w:r w:rsidRPr="00143D46">
        <w:rPr>
          <w:rFonts w:ascii="Times New Roman" w:hAnsi="Times New Roman"/>
          <w:sz w:val="24"/>
          <w:szCs w:val="24"/>
        </w:rPr>
        <w:t xml:space="preserve"> uma revisão integrativa da literatura. </w:t>
      </w:r>
      <w:r w:rsidRPr="00143D46">
        <w:rPr>
          <w:rFonts w:ascii="Times New Roman" w:hAnsi="Times New Roman"/>
          <w:sz w:val="24"/>
          <w:szCs w:val="24"/>
          <w:lang w:val="en-GB"/>
        </w:rPr>
        <w:t xml:space="preserve">Research, Society and Development, v. 10, n. 3, e9110313027, 2021 (CC BY 4.0) | ISSN 2525-3409. </w:t>
      </w:r>
      <w:r w:rsidRPr="00143D46">
        <w:rPr>
          <w:rFonts w:ascii="Times New Roman" w:hAnsi="Times New Roman"/>
          <w:sz w:val="24"/>
          <w:szCs w:val="24"/>
        </w:rPr>
        <w:t>Disponível em: file:///C:/Users/NTC/Downloads/13027-Article-171882-1-10-20210307.pdf</w:t>
      </w:r>
      <w:r w:rsidRPr="00143D46">
        <w:rPr>
          <w:rStyle w:val="Hyperlink"/>
          <w:rFonts w:ascii="Times New Roman" w:hAnsi="Times New Roman"/>
          <w:sz w:val="24"/>
          <w:szCs w:val="24"/>
        </w:rPr>
        <w:t xml:space="preserve">. </w:t>
      </w:r>
      <w:r w:rsidRPr="00143D46">
        <w:rPr>
          <w:rFonts w:ascii="Times New Roman" w:hAnsi="Times New Roman"/>
          <w:sz w:val="24"/>
          <w:szCs w:val="24"/>
        </w:rPr>
        <w:t>Acesso em: 29 de out. de 2022.</w:t>
      </w:r>
    </w:p>
    <w:p w14:paraId="75246DD6" w14:textId="77777777" w:rsidR="00343B9E" w:rsidRPr="00143D46" w:rsidRDefault="00343B9E" w:rsidP="00F52811">
      <w:pPr>
        <w:spacing w:after="0"/>
        <w:rPr>
          <w:rStyle w:val="Hyperlink"/>
          <w:rFonts w:ascii="Times New Roman" w:hAnsi="Times New Roman"/>
          <w:sz w:val="24"/>
          <w:szCs w:val="24"/>
        </w:rPr>
      </w:pPr>
    </w:p>
    <w:p w14:paraId="1196907F" w14:textId="77777777" w:rsidR="00343B9E" w:rsidRPr="00143D46" w:rsidRDefault="00343B9E" w:rsidP="00F52811">
      <w:pPr>
        <w:spacing w:after="0"/>
        <w:rPr>
          <w:rFonts w:ascii="Times New Roman" w:hAnsi="Times New Roman"/>
          <w:sz w:val="24"/>
          <w:szCs w:val="24"/>
        </w:rPr>
      </w:pPr>
      <w:r w:rsidRPr="00143D46">
        <w:rPr>
          <w:rFonts w:ascii="Times New Roman" w:hAnsi="Times New Roman"/>
          <w:sz w:val="24"/>
          <w:szCs w:val="24"/>
        </w:rPr>
        <w:t xml:space="preserve">AQUINO, Anny K. de O. [et.al]. </w:t>
      </w:r>
      <w:r w:rsidRPr="00143D46">
        <w:rPr>
          <w:rFonts w:ascii="Times New Roman" w:hAnsi="Times New Roman"/>
          <w:b/>
          <w:sz w:val="24"/>
          <w:szCs w:val="24"/>
        </w:rPr>
        <w:t>Biossegurança na assistência de enfermagem ao paciente no centro cirúrgico em tempos de pandemia Covid-19.</w:t>
      </w:r>
      <w:r w:rsidRPr="00143D46">
        <w:rPr>
          <w:rFonts w:ascii="Times New Roman" w:hAnsi="Times New Roman"/>
          <w:sz w:val="24"/>
          <w:szCs w:val="24"/>
        </w:rPr>
        <w:t xml:space="preserve"> REAEnf | Vol. 17 | DOI: https://doi.org/10.25248/REAEnf.e9540.2022. Disponível em: file:///C:/Users/NTC/Downloads/9540-Artigo-105915-2-10-20220128.pdf. Acesso em: 29 de out. de 2022.</w:t>
      </w:r>
    </w:p>
    <w:p w14:paraId="58322563" w14:textId="77777777" w:rsidR="00343B9E" w:rsidRPr="00143D46" w:rsidRDefault="00343B9E" w:rsidP="00F52811">
      <w:pPr>
        <w:spacing w:after="0"/>
        <w:rPr>
          <w:rFonts w:ascii="Times New Roman" w:hAnsi="Times New Roman"/>
          <w:sz w:val="24"/>
          <w:szCs w:val="24"/>
        </w:rPr>
      </w:pPr>
    </w:p>
    <w:p w14:paraId="62882D8F" w14:textId="3818A6B5" w:rsidR="00ED3157" w:rsidRPr="00143D46" w:rsidRDefault="00ED3157" w:rsidP="00ED3157">
      <w:pPr>
        <w:spacing w:after="0"/>
        <w:rPr>
          <w:rFonts w:ascii="Times New Roman" w:hAnsi="Times New Roman"/>
          <w:sz w:val="24"/>
          <w:szCs w:val="24"/>
        </w:rPr>
      </w:pPr>
      <w:r>
        <w:rPr>
          <w:rFonts w:ascii="Times New Roman" w:eastAsia="Times New Roman" w:hAnsi="Times New Roman"/>
          <w:color w:val="000000"/>
          <w:sz w:val="24"/>
          <w:szCs w:val="24"/>
        </w:rPr>
        <w:t xml:space="preserve">BRASIL, </w:t>
      </w:r>
      <w:r w:rsidRPr="00ED3157">
        <w:rPr>
          <w:rFonts w:ascii="Times New Roman" w:eastAsia="Times New Roman" w:hAnsi="Times New Roman"/>
          <w:b/>
          <w:color w:val="000000"/>
          <w:sz w:val="24"/>
          <w:szCs w:val="24"/>
        </w:rPr>
        <w:t>Norma Reguladora n. 32.</w:t>
      </w:r>
      <w:r>
        <w:rPr>
          <w:rFonts w:ascii="Times New Roman" w:eastAsia="Times New Roman" w:hAnsi="Times New Roman"/>
          <w:color w:val="000000"/>
          <w:sz w:val="24"/>
          <w:szCs w:val="24"/>
        </w:rPr>
        <w:t xml:space="preserve"> Ministério do Trabalho e Previdência. </w:t>
      </w:r>
      <w:r>
        <w:rPr>
          <w:rFonts w:ascii="Times New Roman" w:hAnsi="Times New Roman"/>
          <w:sz w:val="24"/>
          <w:szCs w:val="24"/>
        </w:rPr>
        <w:t xml:space="preserve">Disponível em: </w:t>
      </w:r>
      <w:r w:rsidRPr="00ED3157">
        <w:rPr>
          <w:rFonts w:ascii="Times New Roman" w:hAnsi="Times New Roman"/>
          <w:sz w:val="24"/>
          <w:szCs w:val="24"/>
        </w:rPr>
        <w:t>https://www.gov.br/trabalho-e-previdencia/pt-br/composicao/orgaos-especificos/secretaria-de-trabalho/inspecao/seguranca-e-saude-no-trabalho/normas-regulamentadoras/nr-32-atualizada-2022.pdf/view</w:t>
      </w:r>
      <w:r w:rsidRPr="00143D46">
        <w:rPr>
          <w:rFonts w:ascii="Times New Roman" w:hAnsi="Times New Roman"/>
          <w:sz w:val="24"/>
          <w:szCs w:val="24"/>
        </w:rPr>
        <w:t>. Acesso em: 29 de out. de 2022.</w:t>
      </w:r>
    </w:p>
    <w:p w14:paraId="23BF37A2" w14:textId="05EC754A" w:rsidR="00ED3157" w:rsidRDefault="00ED3157" w:rsidP="00F52811">
      <w:pPr>
        <w:spacing w:after="0"/>
        <w:rPr>
          <w:rFonts w:ascii="Times New Roman" w:eastAsia="Times New Roman" w:hAnsi="Times New Roman"/>
          <w:color w:val="000000"/>
          <w:sz w:val="24"/>
          <w:szCs w:val="24"/>
        </w:rPr>
      </w:pPr>
    </w:p>
    <w:p w14:paraId="16D12B39" w14:textId="77777777" w:rsidR="00343B9E" w:rsidRPr="00143D46" w:rsidRDefault="00343B9E" w:rsidP="00F52811">
      <w:pPr>
        <w:spacing w:after="0"/>
        <w:rPr>
          <w:rFonts w:ascii="Times New Roman" w:eastAsia="Times New Roman" w:hAnsi="Times New Roman"/>
          <w:color w:val="000000"/>
          <w:sz w:val="24"/>
          <w:szCs w:val="24"/>
        </w:rPr>
      </w:pPr>
      <w:r w:rsidRPr="00143D46">
        <w:rPr>
          <w:rFonts w:ascii="Times New Roman" w:eastAsia="Times New Roman" w:hAnsi="Times New Roman"/>
          <w:color w:val="000000"/>
          <w:sz w:val="24"/>
          <w:szCs w:val="24"/>
        </w:rPr>
        <w:t>BRASIL. Nota técnica gvims/ggtes/anvisa nº 04/2020 orientações para serviços de saúde: medidas de prevenção e controle que devem ser adotadas durante a assistência aos casos suspeitos ou confirmados de infecção pelo novo coronavírus (sars-cov-2) – atualizada em 25/02/2021. Disponível em: file:///C:/Users/NTC/Downloads/NOTA%20TECNICA%20GVIMS_GGTES_ANVISA%2004_2020%20-%2025.02.pdf</w:t>
      </w:r>
    </w:p>
    <w:p w14:paraId="7173DE87" w14:textId="77777777" w:rsidR="00343B9E" w:rsidRPr="00143D46" w:rsidRDefault="00343B9E" w:rsidP="00F52811">
      <w:pPr>
        <w:spacing w:after="0"/>
        <w:rPr>
          <w:rFonts w:ascii="Times New Roman" w:eastAsia="Times New Roman" w:hAnsi="Times New Roman"/>
          <w:color w:val="000000"/>
          <w:sz w:val="24"/>
          <w:szCs w:val="24"/>
        </w:rPr>
      </w:pPr>
    </w:p>
    <w:p w14:paraId="052CE36C" w14:textId="77777777" w:rsidR="00343B9E" w:rsidRPr="00143D46" w:rsidRDefault="00343B9E" w:rsidP="00F52811">
      <w:pPr>
        <w:spacing w:after="0"/>
        <w:jc w:val="both"/>
        <w:rPr>
          <w:rFonts w:ascii="Times New Roman" w:eastAsia="Times New Roman" w:hAnsi="Times New Roman"/>
          <w:color w:val="000000"/>
          <w:sz w:val="24"/>
          <w:szCs w:val="24"/>
        </w:rPr>
      </w:pPr>
      <w:r w:rsidRPr="00143D46">
        <w:rPr>
          <w:rFonts w:ascii="Times New Roman" w:eastAsia="Times New Roman" w:hAnsi="Times New Roman"/>
          <w:color w:val="000000"/>
          <w:sz w:val="24"/>
          <w:szCs w:val="24"/>
        </w:rPr>
        <w:t xml:space="preserve">BORDIGNON, Juliana S. [et.al] </w:t>
      </w:r>
      <w:r w:rsidRPr="00143D46">
        <w:rPr>
          <w:rFonts w:ascii="Times New Roman" w:eastAsia="Times New Roman" w:hAnsi="Times New Roman"/>
          <w:b/>
          <w:bCs/>
          <w:color w:val="000000"/>
          <w:sz w:val="24"/>
          <w:szCs w:val="24"/>
        </w:rPr>
        <w:t xml:space="preserve">Vivências e autonomia de enfermeiras de uma unidade de pronto atendimento em tempo de pandemia. </w:t>
      </w:r>
      <w:r w:rsidRPr="00143D46">
        <w:rPr>
          <w:rFonts w:ascii="Times New Roman" w:eastAsia="Times New Roman" w:hAnsi="Times New Roman"/>
          <w:color w:val="000000"/>
          <w:sz w:val="24"/>
          <w:szCs w:val="24"/>
        </w:rPr>
        <w:t xml:space="preserve">Universidade Federal de Santa Catarina (UFSC), SC. Enferm. Foco 2020; 11 (1) Especial: 205-210. Disponível em: blob:https://web.whatsapp.com/f974b3af-3dc3-45e8-bbf0-276fdb9f8a46. </w:t>
      </w:r>
      <w:r w:rsidRPr="00143D46">
        <w:rPr>
          <w:rFonts w:ascii="Times New Roman" w:hAnsi="Times New Roman"/>
          <w:sz w:val="24"/>
          <w:szCs w:val="24"/>
        </w:rPr>
        <w:t>Acesso em: 29 de out. de 2022.</w:t>
      </w:r>
    </w:p>
    <w:p w14:paraId="261D5BCF" w14:textId="77777777" w:rsidR="00343B9E" w:rsidRDefault="00343B9E" w:rsidP="00F52811">
      <w:pPr>
        <w:spacing w:after="0"/>
        <w:rPr>
          <w:rFonts w:ascii="Times New Roman" w:hAnsi="Times New Roman"/>
          <w:sz w:val="24"/>
          <w:szCs w:val="24"/>
        </w:rPr>
      </w:pPr>
    </w:p>
    <w:p w14:paraId="5C30886E" w14:textId="1EEE7561" w:rsidR="007A5D2E" w:rsidRDefault="007A5D2E" w:rsidP="007A5D2E">
      <w:pPr>
        <w:spacing w:after="0"/>
        <w:jc w:val="both"/>
        <w:rPr>
          <w:rFonts w:ascii="Times New Roman" w:hAnsi="Times New Roman"/>
          <w:sz w:val="24"/>
          <w:szCs w:val="24"/>
        </w:rPr>
      </w:pPr>
      <w:r w:rsidRPr="007A5D2E">
        <w:rPr>
          <w:rFonts w:ascii="Times New Roman" w:hAnsi="Times New Roman"/>
          <w:sz w:val="24"/>
        </w:rPr>
        <w:t xml:space="preserve">CAMPOS, </w:t>
      </w:r>
      <w:r w:rsidRPr="007A5D2E">
        <w:rPr>
          <w:rFonts w:ascii="Times New Roman" w:hAnsi="Times New Roman"/>
        </w:rPr>
        <w:t>Claudinei José Gomes</w:t>
      </w:r>
      <w:r w:rsidRPr="007A5D2E">
        <w:rPr>
          <w:rFonts w:ascii="Times New Roman" w:hAnsi="Times New Roman"/>
          <w:sz w:val="24"/>
        </w:rPr>
        <w:t xml:space="preserve">. </w:t>
      </w:r>
      <w:r w:rsidRPr="007A5D2E">
        <w:rPr>
          <w:rFonts w:ascii="Times New Roman" w:hAnsi="Times New Roman"/>
          <w:b/>
        </w:rPr>
        <w:t>M</w:t>
      </w:r>
      <w:r w:rsidRPr="007A5D2E">
        <w:rPr>
          <w:rFonts w:ascii="Times New Roman" w:hAnsi="Times New Roman"/>
          <w:b/>
        </w:rPr>
        <w:t>étodo de análise de conteúdo</w:t>
      </w:r>
      <w:r w:rsidRPr="007A5D2E">
        <w:rPr>
          <w:rFonts w:ascii="Times New Roman" w:hAnsi="Times New Roman"/>
          <w:b/>
        </w:rPr>
        <w:t>:</w:t>
      </w:r>
      <w:r w:rsidRPr="007A5D2E">
        <w:rPr>
          <w:rFonts w:ascii="Times New Roman" w:hAnsi="Times New Roman"/>
        </w:rPr>
        <w:t xml:space="preserve"> ferramenta para a análise de dados qualitativos no campo da saúde</w:t>
      </w:r>
      <w:r w:rsidRPr="007A5D2E">
        <w:rPr>
          <w:rFonts w:ascii="Times New Roman" w:hAnsi="Times New Roman"/>
          <w:sz w:val="24"/>
        </w:rPr>
        <w:t xml:space="preserve">. </w:t>
      </w:r>
      <w:r w:rsidRPr="007A5D2E">
        <w:rPr>
          <w:rFonts w:ascii="Times New Roman" w:hAnsi="Times New Roman"/>
          <w:sz w:val="24"/>
        </w:rPr>
        <w:t>Rev Bras Enferm, Brasília (DF) 2004 set/out;57(5):611-4</w:t>
      </w:r>
      <w:r w:rsidRPr="007A5D2E">
        <w:rPr>
          <w:rFonts w:ascii="Times New Roman" w:hAnsi="Times New Roman"/>
          <w:sz w:val="24"/>
        </w:rPr>
        <w:t xml:space="preserve">. </w:t>
      </w:r>
      <w:r>
        <w:rPr>
          <w:rFonts w:ascii="Times New Roman" w:eastAsia="Times New Roman" w:hAnsi="Times New Roman"/>
          <w:color w:val="000000"/>
          <w:sz w:val="24"/>
          <w:szCs w:val="24"/>
        </w:rPr>
        <w:t xml:space="preserve">Disponível em: </w:t>
      </w:r>
      <w:r w:rsidRPr="007A5D2E">
        <w:rPr>
          <w:rFonts w:ascii="Times New Roman" w:eastAsia="Times New Roman" w:hAnsi="Times New Roman"/>
          <w:color w:val="000000"/>
          <w:sz w:val="24"/>
          <w:szCs w:val="24"/>
        </w:rPr>
        <w:lastRenderedPageBreak/>
        <w:t>https://www.scielo.br/j/reben/a/wBbjs9fZBDrM3c3x4bDd3rc/?format=pdf&amp;lang=pt</w:t>
      </w:r>
      <w:r w:rsidRPr="007A5D2E">
        <w:rPr>
          <w:rFonts w:ascii="Times New Roman" w:eastAsia="Times New Roman" w:hAnsi="Times New Roman"/>
          <w:color w:val="000000"/>
          <w:sz w:val="24"/>
          <w:szCs w:val="24"/>
        </w:rPr>
        <w:t xml:space="preserve">. </w:t>
      </w:r>
      <w:r w:rsidRPr="007A5D2E">
        <w:rPr>
          <w:rFonts w:ascii="Times New Roman" w:hAnsi="Times New Roman"/>
          <w:sz w:val="24"/>
          <w:szCs w:val="24"/>
        </w:rPr>
        <w:t>Acesso em: 29 de out. de 2022.</w:t>
      </w:r>
    </w:p>
    <w:p w14:paraId="318C4905" w14:textId="77777777" w:rsidR="009A3787" w:rsidRPr="007A5D2E" w:rsidRDefault="009A3787" w:rsidP="007A5D2E">
      <w:pPr>
        <w:spacing w:after="0"/>
        <w:jc w:val="both"/>
        <w:rPr>
          <w:rFonts w:ascii="Times New Roman" w:eastAsia="Times New Roman" w:hAnsi="Times New Roman"/>
          <w:color w:val="000000"/>
          <w:sz w:val="24"/>
          <w:szCs w:val="24"/>
        </w:rPr>
      </w:pPr>
    </w:p>
    <w:p w14:paraId="7683BB2C" w14:textId="7B6F2526" w:rsidR="007A5D2E" w:rsidRPr="00D47855" w:rsidRDefault="009A3787" w:rsidP="00F52811">
      <w:pPr>
        <w:spacing w:after="0"/>
        <w:rPr>
          <w:rFonts w:ascii="Times New Roman" w:eastAsia="Times New Roman" w:hAnsi="Times New Roman"/>
          <w:color w:val="000000"/>
          <w:sz w:val="24"/>
          <w:szCs w:val="24"/>
        </w:rPr>
      </w:pPr>
      <w:r w:rsidRPr="009A3787">
        <w:rPr>
          <w:rFonts w:ascii="Times New Roman" w:hAnsi="Times New Roman"/>
          <w:sz w:val="24"/>
          <w:szCs w:val="24"/>
        </w:rPr>
        <w:t xml:space="preserve">COFEN, </w:t>
      </w:r>
      <w:r w:rsidRPr="00B44E16">
        <w:rPr>
          <w:rFonts w:ascii="Times New Roman" w:hAnsi="Times New Roman"/>
          <w:b/>
          <w:sz w:val="24"/>
          <w:szCs w:val="24"/>
        </w:rPr>
        <w:t>Conselho Federal de Enfermagem.</w:t>
      </w:r>
      <w:r w:rsidRPr="009A3787">
        <w:rPr>
          <w:rFonts w:ascii="Times New Roman" w:hAnsi="Times New Roman"/>
          <w:sz w:val="24"/>
          <w:szCs w:val="24"/>
        </w:rPr>
        <w:t xml:space="preserve"> 2020.</w:t>
      </w:r>
      <w:r w:rsidR="00B528D9">
        <w:rPr>
          <w:rFonts w:ascii="Times New Roman" w:hAnsi="Times New Roman"/>
          <w:sz w:val="24"/>
          <w:szCs w:val="24"/>
        </w:rPr>
        <w:t xml:space="preserve"> Disp</w:t>
      </w:r>
      <w:bookmarkStart w:id="6" w:name="_GoBack"/>
      <w:bookmarkEnd w:id="6"/>
      <w:r w:rsidR="00B528D9">
        <w:rPr>
          <w:rFonts w:ascii="Times New Roman" w:hAnsi="Times New Roman"/>
          <w:sz w:val="24"/>
          <w:szCs w:val="24"/>
        </w:rPr>
        <w:t xml:space="preserve">onível em: </w:t>
      </w:r>
      <w:r w:rsidR="00B528D9" w:rsidRPr="00D47855">
        <w:rPr>
          <w:rFonts w:ascii="Times New Roman" w:hAnsi="Times New Roman"/>
          <w:sz w:val="24"/>
          <w:szCs w:val="24"/>
        </w:rPr>
        <w:t>http://www.cofen.gov.br/</w:t>
      </w:r>
      <w:r w:rsidR="00B528D9">
        <w:rPr>
          <w:rFonts w:ascii="Times New Roman" w:hAnsi="Times New Roman"/>
          <w:sz w:val="24"/>
          <w:szCs w:val="24"/>
        </w:rPr>
        <w:t xml:space="preserve">. </w:t>
      </w:r>
      <w:r w:rsidR="00D47855" w:rsidRPr="00143D46">
        <w:rPr>
          <w:rFonts w:ascii="Times New Roman" w:hAnsi="Times New Roman"/>
          <w:sz w:val="24"/>
          <w:szCs w:val="24"/>
        </w:rPr>
        <w:t>Acesso em: 29 de out. de 2022.</w:t>
      </w:r>
    </w:p>
    <w:p w14:paraId="6DDA0AF2" w14:textId="77777777" w:rsidR="009A3787" w:rsidRPr="009A3787" w:rsidRDefault="009A3787" w:rsidP="00F52811">
      <w:pPr>
        <w:spacing w:after="0"/>
        <w:rPr>
          <w:rFonts w:ascii="Times New Roman" w:hAnsi="Times New Roman"/>
          <w:sz w:val="24"/>
          <w:szCs w:val="24"/>
        </w:rPr>
      </w:pPr>
    </w:p>
    <w:p w14:paraId="4F57E92B" w14:textId="77777777" w:rsidR="00343B9E" w:rsidRPr="00143D46" w:rsidRDefault="00343B9E" w:rsidP="00F52811">
      <w:pPr>
        <w:spacing w:after="0"/>
        <w:rPr>
          <w:rFonts w:ascii="Times New Roman" w:eastAsia="Times New Roman" w:hAnsi="Times New Roman"/>
          <w:color w:val="000000"/>
          <w:sz w:val="24"/>
          <w:szCs w:val="24"/>
        </w:rPr>
      </w:pPr>
      <w:r w:rsidRPr="00143D46">
        <w:rPr>
          <w:rFonts w:ascii="Times New Roman" w:eastAsia="Times New Roman" w:hAnsi="Times New Roman"/>
          <w:color w:val="000000"/>
          <w:sz w:val="24"/>
          <w:szCs w:val="24"/>
        </w:rPr>
        <w:t xml:space="preserve">CORONAVÍRUS E A FALTA DE EPIS: e agora Enfermagem? Disponível em: </w:t>
      </w:r>
      <w:r w:rsidRPr="00143D46">
        <w:rPr>
          <w:rFonts w:ascii="Times New Roman" w:eastAsia="Times New Roman" w:hAnsi="Times New Roman"/>
          <w:sz w:val="24"/>
          <w:szCs w:val="24"/>
        </w:rPr>
        <w:t xml:space="preserve">https://www.youtube.com/watch?v=T-1z7T489WE. </w:t>
      </w:r>
      <w:r w:rsidRPr="00143D46">
        <w:rPr>
          <w:rFonts w:ascii="Times New Roman" w:hAnsi="Times New Roman"/>
          <w:sz w:val="24"/>
          <w:szCs w:val="24"/>
        </w:rPr>
        <w:t>Acesso em: 29 de out. de 2022.</w:t>
      </w:r>
    </w:p>
    <w:p w14:paraId="7A98EFB5" w14:textId="77777777" w:rsidR="00343B9E" w:rsidRPr="00143D46" w:rsidRDefault="00343B9E" w:rsidP="00F52811">
      <w:pPr>
        <w:spacing w:after="0"/>
        <w:rPr>
          <w:rFonts w:ascii="Times New Roman" w:eastAsia="Times New Roman" w:hAnsi="Times New Roman"/>
          <w:color w:val="000000"/>
          <w:sz w:val="24"/>
          <w:szCs w:val="24"/>
        </w:rPr>
      </w:pPr>
    </w:p>
    <w:p w14:paraId="5767AF58" w14:textId="3665F7E1" w:rsidR="00343B9E" w:rsidRPr="00CC2009" w:rsidRDefault="00343B9E" w:rsidP="00CC2009">
      <w:pPr>
        <w:spacing w:after="0"/>
        <w:rPr>
          <w:rFonts w:ascii="Times New Roman" w:eastAsia="Times New Roman" w:hAnsi="Times New Roman"/>
          <w:color w:val="000000"/>
          <w:sz w:val="24"/>
          <w:szCs w:val="24"/>
        </w:rPr>
      </w:pPr>
      <w:r w:rsidRPr="00143D46">
        <w:rPr>
          <w:rFonts w:ascii="Times New Roman" w:eastAsia="Times New Roman" w:hAnsi="Times New Roman"/>
          <w:color w:val="000000"/>
          <w:sz w:val="24"/>
          <w:szCs w:val="24"/>
        </w:rPr>
        <w:t xml:space="preserve">COSTA, Ligia M. C. MERCHAN-HAMANN, Edgar. </w:t>
      </w:r>
      <w:r w:rsidRPr="00143D46">
        <w:rPr>
          <w:rFonts w:ascii="Times New Roman" w:eastAsia="Times New Roman" w:hAnsi="Times New Roman"/>
          <w:b/>
          <w:bCs/>
          <w:color w:val="000000"/>
          <w:sz w:val="24"/>
          <w:szCs w:val="24"/>
        </w:rPr>
        <w:t xml:space="preserve">Pandemias de influenza e a estrutura sanitária brasileira: </w:t>
      </w:r>
      <w:r w:rsidRPr="00143D46">
        <w:rPr>
          <w:rFonts w:ascii="Times New Roman" w:eastAsia="Times New Roman" w:hAnsi="Times New Roman"/>
          <w:color w:val="000000"/>
          <w:sz w:val="24"/>
          <w:szCs w:val="24"/>
        </w:rPr>
        <w:t xml:space="preserve">breve histórico e caracterização dos cenários. Rev </w:t>
      </w:r>
      <w:proofErr w:type="spellStart"/>
      <w:r w:rsidRPr="00143D46">
        <w:rPr>
          <w:rFonts w:ascii="Times New Roman" w:eastAsia="Times New Roman" w:hAnsi="Times New Roman"/>
          <w:color w:val="000000"/>
          <w:sz w:val="24"/>
          <w:szCs w:val="24"/>
        </w:rPr>
        <w:t>Pan-Amaz</w:t>
      </w:r>
      <w:proofErr w:type="spellEnd"/>
      <w:r w:rsidRPr="00143D46">
        <w:rPr>
          <w:rFonts w:ascii="Times New Roman" w:eastAsia="Times New Roman" w:hAnsi="Times New Roman"/>
          <w:color w:val="000000"/>
          <w:sz w:val="24"/>
          <w:szCs w:val="24"/>
        </w:rPr>
        <w:t xml:space="preserve"> Saúde 2016; 7(1):11-25. Disponível em: http://scielo.iec.gov.br/pdf/rpas/v7n1/2176-6223-rpas-7-01-11.pdf. </w:t>
      </w:r>
      <w:r w:rsidRPr="00143D46">
        <w:rPr>
          <w:rFonts w:ascii="Times New Roman" w:hAnsi="Times New Roman"/>
          <w:sz w:val="24"/>
          <w:szCs w:val="24"/>
        </w:rPr>
        <w:t>Acesso em: 21 de out. de 2022.</w:t>
      </w:r>
    </w:p>
    <w:p w14:paraId="0EA0E23A" w14:textId="77777777" w:rsidR="00343B9E" w:rsidRPr="00143D46" w:rsidRDefault="00343B9E" w:rsidP="00F52811">
      <w:pPr>
        <w:spacing w:after="0"/>
        <w:rPr>
          <w:rFonts w:ascii="Times New Roman" w:hAnsi="Times New Roman"/>
          <w:sz w:val="24"/>
          <w:szCs w:val="24"/>
        </w:rPr>
      </w:pPr>
    </w:p>
    <w:p w14:paraId="4D138FDB" w14:textId="77777777" w:rsidR="00343B9E" w:rsidRPr="00143D46" w:rsidRDefault="00343B9E" w:rsidP="00F52811">
      <w:pPr>
        <w:spacing w:after="0"/>
        <w:rPr>
          <w:rFonts w:ascii="Times New Roman" w:hAnsi="Times New Roman"/>
          <w:sz w:val="24"/>
          <w:szCs w:val="24"/>
        </w:rPr>
      </w:pPr>
      <w:r w:rsidRPr="00143D46">
        <w:rPr>
          <w:rFonts w:ascii="Times New Roman" w:hAnsi="Times New Roman"/>
          <w:sz w:val="24"/>
          <w:szCs w:val="24"/>
        </w:rPr>
        <w:t xml:space="preserve">NAVIA, Diego L. S. </w:t>
      </w:r>
      <w:r w:rsidRPr="00143D46">
        <w:rPr>
          <w:rFonts w:ascii="Times New Roman" w:hAnsi="Times New Roman"/>
          <w:b/>
          <w:sz w:val="24"/>
          <w:szCs w:val="24"/>
        </w:rPr>
        <w:t>Escassez de serviços médicos:</w:t>
      </w:r>
      <w:r w:rsidRPr="00143D46">
        <w:rPr>
          <w:rFonts w:ascii="Times New Roman" w:hAnsi="Times New Roman"/>
          <w:sz w:val="24"/>
          <w:szCs w:val="24"/>
        </w:rPr>
        <w:t xml:space="preserve"> a relevância dos hospitais de campanha em desastres baseados numa revisão histórica aplicados num cenário de carência endêmica de saúde pública. ERABED, Associação Brasileira de Estudos de Defesa, Encontro Regional, 2019. Disponível em: https://www.erabedsudeste2019.abedef.org/resources/anais/12/erabedsudeste2019/1572056435_ARQUIVO_8f1c2916ae9a7b46d699dd7a6cff3cc7.pdf. Acesso em: 29 de set. de 2022.</w:t>
      </w:r>
    </w:p>
    <w:p w14:paraId="028294A9" w14:textId="77777777" w:rsidR="00343B9E" w:rsidRPr="00143D46" w:rsidRDefault="00343B9E" w:rsidP="00F52811">
      <w:pPr>
        <w:spacing w:after="0"/>
        <w:rPr>
          <w:rFonts w:ascii="Times New Roman" w:hAnsi="Times New Roman"/>
          <w:sz w:val="24"/>
          <w:szCs w:val="24"/>
        </w:rPr>
      </w:pPr>
    </w:p>
    <w:p w14:paraId="668DD189" w14:textId="77777777" w:rsidR="00343B9E" w:rsidRPr="00143D46" w:rsidRDefault="00343B9E" w:rsidP="00F52811">
      <w:pPr>
        <w:spacing w:after="0"/>
        <w:rPr>
          <w:rFonts w:ascii="Times New Roman" w:eastAsia="Times New Roman" w:hAnsi="Times New Roman"/>
          <w:color w:val="000000"/>
          <w:sz w:val="24"/>
          <w:szCs w:val="24"/>
        </w:rPr>
      </w:pPr>
      <w:r w:rsidRPr="00143D46">
        <w:rPr>
          <w:rFonts w:ascii="Times New Roman" w:eastAsia="Times New Roman" w:hAnsi="Times New Roman"/>
          <w:color w:val="000000"/>
          <w:sz w:val="24"/>
          <w:szCs w:val="24"/>
        </w:rPr>
        <w:t xml:space="preserve">NETO, Francisco J. de C. [et.al] </w:t>
      </w:r>
      <w:r w:rsidRPr="00143D46">
        <w:rPr>
          <w:rFonts w:ascii="Times New Roman" w:eastAsia="Times New Roman" w:hAnsi="Times New Roman"/>
          <w:b/>
          <w:bCs/>
          <w:color w:val="000000"/>
          <w:sz w:val="24"/>
          <w:szCs w:val="24"/>
        </w:rPr>
        <w:t>Conhecimento e uso de equipamentos de proteção individual por profissionais de enfermagem durante pandemia da Covid-19.</w:t>
      </w:r>
      <w:r w:rsidRPr="00143D46">
        <w:rPr>
          <w:rFonts w:ascii="Times New Roman" w:eastAsia="Times New Roman" w:hAnsi="Times New Roman"/>
          <w:color w:val="000000"/>
          <w:sz w:val="24"/>
          <w:szCs w:val="24"/>
        </w:rPr>
        <w:t xml:space="preserve"> Rev Esc Enferm USP · 2021;55:e20210125. Disponível em: </w:t>
      </w:r>
      <w:r w:rsidRPr="00143D46">
        <w:rPr>
          <w:rFonts w:ascii="Times New Roman" w:eastAsia="Times New Roman" w:hAnsi="Times New Roman"/>
          <w:sz w:val="24"/>
          <w:szCs w:val="24"/>
        </w:rPr>
        <w:t>https://www.scielo.br/j/reeusp/a/T9tXk75XQK3vXDbhrR774Ff/?lang=pt&amp;format=pdf</w:t>
      </w:r>
      <w:r w:rsidRPr="00143D46">
        <w:rPr>
          <w:rStyle w:val="Hyperlink"/>
          <w:rFonts w:ascii="Times New Roman" w:eastAsia="Times New Roman" w:hAnsi="Times New Roman"/>
          <w:color w:val="000000"/>
          <w:sz w:val="24"/>
          <w:szCs w:val="24"/>
        </w:rPr>
        <w:t xml:space="preserve">. </w:t>
      </w:r>
      <w:r w:rsidRPr="00143D46">
        <w:rPr>
          <w:rFonts w:ascii="Times New Roman" w:hAnsi="Times New Roman"/>
          <w:sz w:val="24"/>
          <w:szCs w:val="24"/>
        </w:rPr>
        <w:t>Acesso em: 25 de out. de 2022.</w:t>
      </w:r>
    </w:p>
    <w:p w14:paraId="69AC732C" w14:textId="77777777" w:rsidR="00343B9E" w:rsidRPr="00143D46" w:rsidRDefault="00343B9E" w:rsidP="00F52811">
      <w:pPr>
        <w:spacing w:after="0"/>
        <w:rPr>
          <w:rFonts w:ascii="Times New Roman" w:hAnsi="Times New Roman"/>
          <w:sz w:val="24"/>
          <w:szCs w:val="24"/>
        </w:rPr>
      </w:pPr>
    </w:p>
    <w:p w14:paraId="17CB603D" w14:textId="77777777" w:rsidR="00343B9E" w:rsidRPr="00143D46" w:rsidRDefault="00343B9E" w:rsidP="00F52811">
      <w:pPr>
        <w:pStyle w:val="Corpodetexto"/>
      </w:pPr>
      <w:r w:rsidRPr="00143D46">
        <w:t xml:space="preserve">REZENDE, Keyti Cristine Alves Damas. </w:t>
      </w:r>
      <w:r w:rsidRPr="00143D46">
        <w:rPr>
          <w:b/>
        </w:rPr>
        <w:t xml:space="preserve">Risco biológico e medidas de prevenção na prática da atenção básica </w:t>
      </w:r>
      <w:r w:rsidRPr="00143D46">
        <w:t>[manuscrito] / Keyti Cristine Alves Damas Rezende. – 2011. Disponível em: https://files.cercomp.ufg.br/weby/up/127/o/Keyti_Cristine_Alves_Damas_Rezende.pdf?1391016363</w:t>
      </w:r>
      <w:r w:rsidRPr="00143D46">
        <w:rPr>
          <w:rStyle w:val="Hyperlink"/>
        </w:rPr>
        <w:t xml:space="preserve"> </w:t>
      </w:r>
      <w:r w:rsidRPr="00143D46">
        <w:t>Acesso em: 29 de out. de 2022.</w:t>
      </w:r>
    </w:p>
    <w:p w14:paraId="7037C44C" w14:textId="77777777" w:rsidR="00343B9E" w:rsidRPr="00143D46" w:rsidRDefault="00343B9E" w:rsidP="00F52811">
      <w:pPr>
        <w:pStyle w:val="Corpodetexto"/>
      </w:pPr>
    </w:p>
    <w:p w14:paraId="26728408" w14:textId="77777777" w:rsidR="00343B9E" w:rsidRPr="00143D46" w:rsidRDefault="00343B9E" w:rsidP="00F52811">
      <w:pPr>
        <w:pStyle w:val="Corpodetexto"/>
      </w:pPr>
      <w:r w:rsidRPr="00143D46">
        <w:t xml:space="preserve">SANTOS, I. N. </w:t>
      </w:r>
      <w:r w:rsidRPr="00143D46">
        <w:rPr>
          <w:b/>
        </w:rPr>
        <w:t xml:space="preserve">O risco biológico e a biossegurança em ambiente hospitalar em tempos de covid-19: </w:t>
      </w:r>
      <w:r w:rsidRPr="00143D46">
        <w:t>uma reflexão. HOLOS, Ano 37, v.1, e11792, 2021. Disponível em: file:///C:/Users/NTC/Downloads/cousteau,+11792-28868-2-ED.pdf. Acesso em: 29 de out. de 2022.</w:t>
      </w:r>
    </w:p>
    <w:p w14:paraId="123FFA74" w14:textId="77777777" w:rsidR="00343B9E" w:rsidRPr="00143D46" w:rsidRDefault="00343B9E" w:rsidP="00F52811">
      <w:pPr>
        <w:pStyle w:val="Corpodetexto"/>
      </w:pPr>
    </w:p>
    <w:p w14:paraId="3B77FBEC" w14:textId="77777777" w:rsidR="00343B9E" w:rsidRPr="00143D46" w:rsidRDefault="00343B9E" w:rsidP="00F52811">
      <w:pPr>
        <w:pStyle w:val="Corpodetexto"/>
      </w:pPr>
      <w:r w:rsidRPr="00143D46">
        <w:t xml:space="preserve">SALVADOR: </w:t>
      </w:r>
      <w:r w:rsidRPr="00143D46">
        <w:rPr>
          <w:b/>
        </w:rPr>
        <w:t>O trabalho dos enfermeiros durante a pandemia | Linha de Frente.</w:t>
      </w:r>
      <w:r w:rsidRPr="00143D46">
        <w:t xml:space="preserve"> Disponível em: https://www.youtube.com/watch?v=FJ39GtsrELI. Acesso em: 29 de out. de 2022.</w:t>
      </w:r>
    </w:p>
    <w:p w14:paraId="05086707" w14:textId="77777777" w:rsidR="00343B9E" w:rsidRPr="00143D46" w:rsidRDefault="00343B9E" w:rsidP="00F52811">
      <w:pPr>
        <w:pStyle w:val="Corpodetexto"/>
      </w:pPr>
    </w:p>
    <w:p w14:paraId="433236BB" w14:textId="79243FF0" w:rsidR="00B644BF" w:rsidRPr="00143D46" w:rsidRDefault="00343B9E" w:rsidP="00F52811">
      <w:pPr>
        <w:pStyle w:val="Default"/>
        <w:rPr>
          <w:rFonts w:ascii="Times New Roman" w:hAnsi="Times New Roman" w:cs="Times New Roman"/>
          <w:color w:val="auto"/>
          <w:shd w:val="clear" w:color="auto" w:fill="FFFFFF"/>
        </w:rPr>
      </w:pPr>
      <w:r w:rsidRPr="00143D46">
        <w:rPr>
          <w:rFonts w:ascii="Times New Roman" w:hAnsi="Times New Roman" w:cs="Times New Roman"/>
          <w:color w:val="222222"/>
          <w:shd w:val="clear" w:color="auto" w:fill="FFFFFF"/>
        </w:rPr>
        <w:t>SOUSA, Angélica Silva de; OLIVEIRA, Guilherme Saramago de; ALVES, Laís Hilário. A pesquisa bibliográfica: princípios e fundamentos. </w:t>
      </w:r>
      <w:r w:rsidRPr="00143D46">
        <w:rPr>
          <w:rFonts w:ascii="Times New Roman" w:hAnsi="Times New Roman" w:cs="Times New Roman"/>
          <w:b/>
          <w:bCs/>
          <w:color w:val="222222"/>
          <w:shd w:val="clear" w:color="auto" w:fill="FFFFFF"/>
        </w:rPr>
        <w:t>Cadernos da FUCAMP</w:t>
      </w:r>
      <w:r w:rsidRPr="00143D46">
        <w:rPr>
          <w:rFonts w:ascii="Times New Roman" w:hAnsi="Times New Roman" w:cs="Times New Roman"/>
          <w:color w:val="222222"/>
          <w:shd w:val="clear" w:color="auto" w:fill="FFFFFF"/>
        </w:rPr>
        <w:t>, v. 20, n. 43, 2021. Disponível em: https://revistas.fucamp.edu.br/index.php/cadernos/article/view/2336. Acesso em 30 de out. de 2022</w:t>
      </w:r>
      <w:r w:rsidR="00143D46" w:rsidRPr="00143D46">
        <w:rPr>
          <w:rFonts w:ascii="Times New Roman" w:hAnsi="Times New Roman" w:cs="Times New Roman"/>
          <w:color w:val="222222"/>
          <w:shd w:val="clear" w:color="auto" w:fill="FFFFFF"/>
        </w:rPr>
        <w:t>.</w:t>
      </w:r>
    </w:p>
    <w:sectPr w:rsidR="00B644BF" w:rsidRPr="00143D46" w:rsidSect="00BB4FD4">
      <w:headerReference w:type="default" r:id="rId8"/>
      <w:footerReference w:type="default" r:id="rId9"/>
      <w:headerReference w:type="first" r:id="rId10"/>
      <w:pgSz w:w="11906" w:h="16838" w:code="9"/>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EF935A" w14:textId="77777777" w:rsidR="00CB2C0D" w:rsidRDefault="00CB2C0D" w:rsidP="00CF010E">
      <w:pPr>
        <w:spacing w:after="0" w:line="240" w:lineRule="auto"/>
      </w:pPr>
      <w:r>
        <w:separator/>
      </w:r>
    </w:p>
  </w:endnote>
  <w:endnote w:type="continuationSeparator" w:id="0">
    <w:p w14:paraId="1D4EF702" w14:textId="77777777" w:rsidR="00CB2C0D" w:rsidRDefault="00CB2C0D" w:rsidP="00CF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ans-serif">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2CB0E" w14:textId="66C3882B" w:rsidR="00420384" w:rsidRPr="006D7980" w:rsidRDefault="00597958" w:rsidP="006D7980">
    <w:pPr>
      <w:pStyle w:val="Rodap"/>
    </w:pPr>
    <w:r w:rsidRPr="006D7980">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32617" w14:textId="77777777" w:rsidR="00CB2C0D" w:rsidRDefault="00CB2C0D" w:rsidP="00CF010E">
      <w:pPr>
        <w:spacing w:after="0" w:line="240" w:lineRule="auto"/>
      </w:pPr>
      <w:r>
        <w:separator/>
      </w:r>
    </w:p>
  </w:footnote>
  <w:footnote w:type="continuationSeparator" w:id="0">
    <w:p w14:paraId="409451D1" w14:textId="77777777" w:rsidR="00CB2C0D" w:rsidRDefault="00CB2C0D" w:rsidP="00CF010E">
      <w:pPr>
        <w:spacing w:after="0" w:line="240" w:lineRule="auto"/>
      </w:pPr>
      <w:r>
        <w:continuationSeparator/>
      </w:r>
    </w:p>
  </w:footnote>
  <w:footnote w:id="1">
    <w:p w14:paraId="70BE11F4" w14:textId="3C4876F5" w:rsidR="004C10B4" w:rsidRDefault="004C10B4" w:rsidP="00982B2A">
      <w:pPr>
        <w:pStyle w:val="Textodenotaderodap"/>
      </w:pPr>
      <w:r>
        <w:rPr>
          <w:rStyle w:val="Refdenotaderodap"/>
        </w:rPr>
        <w:footnoteRef/>
      </w:r>
      <w:r w:rsidR="006D77E0">
        <w:t>Acadêmico</w:t>
      </w:r>
      <w:r w:rsidR="008B15D5">
        <w:t xml:space="preserve"> do curso de Enfermagem do DAMA.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A50F9" w14:textId="161D6C01" w:rsidR="00FA41AC" w:rsidRPr="006C67C9" w:rsidRDefault="00FA41AC" w:rsidP="00CF7769">
    <w:pPr>
      <w:pStyle w:val="Cabealho"/>
      <w:spacing w:line="360" w:lineRule="auto"/>
      <w:ind w:left="-1418"/>
      <w:rPr>
        <w:i/>
        <w:color w:val="0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05549" w14:textId="470A4C46" w:rsidR="000C63D6" w:rsidRDefault="000C63D6">
    <w:pPr>
      <w:pStyle w:val="Cabealho"/>
    </w:pPr>
    <w:r>
      <w:rPr>
        <w:noProof/>
        <w:lang w:eastAsia="pt-BR"/>
      </w:rPr>
      <w:drawing>
        <wp:anchor distT="0" distB="0" distL="114300" distR="114300" simplePos="0" relativeHeight="251659264" behindDoc="0" locked="0" layoutInCell="1" allowOverlap="1" wp14:anchorId="711CF135" wp14:editId="2F3A55A9">
          <wp:simplePos x="0" y="0"/>
          <wp:positionH relativeFrom="column">
            <wp:posOffset>0</wp:posOffset>
          </wp:positionH>
          <wp:positionV relativeFrom="paragraph">
            <wp:posOffset>-335280</wp:posOffset>
          </wp:positionV>
          <wp:extent cx="5866765" cy="995680"/>
          <wp:effectExtent l="0" t="0" r="635"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6765" cy="995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DF271AE"/>
    <w:lvl w:ilvl="0">
      <w:start w:val="1"/>
      <w:numFmt w:val="decimal"/>
      <w:lvlText w:val="%1."/>
      <w:lvlJc w:val="left"/>
      <w:pPr>
        <w:tabs>
          <w:tab w:val="num" w:pos="1492"/>
        </w:tabs>
        <w:ind w:left="1492" w:hanging="360"/>
      </w:pPr>
    </w:lvl>
  </w:abstractNum>
  <w:abstractNum w:abstractNumId="1">
    <w:nsid w:val="FFFFFF7D"/>
    <w:multiLevelType w:val="singleLevel"/>
    <w:tmpl w:val="253615EE"/>
    <w:lvl w:ilvl="0">
      <w:start w:val="1"/>
      <w:numFmt w:val="decimal"/>
      <w:lvlText w:val="%1."/>
      <w:lvlJc w:val="left"/>
      <w:pPr>
        <w:tabs>
          <w:tab w:val="num" w:pos="1209"/>
        </w:tabs>
        <w:ind w:left="1209" w:hanging="360"/>
      </w:pPr>
    </w:lvl>
  </w:abstractNum>
  <w:abstractNum w:abstractNumId="2">
    <w:nsid w:val="FFFFFF7E"/>
    <w:multiLevelType w:val="singleLevel"/>
    <w:tmpl w:val="E37EDA88"/>
    <w:lvl w:ilvl="0">
      <w:start w:val="1"/>
      <w:numFmt w:val="decimal"/>
      <w:lvlText w:val="%1."/>
      <w:lvlJc w:val="left"/>
      <w:pPr>
        <w:tabs>
          <w:tab w:val="num" w:pos="926"/>
        </w:tabs>
        <w:ind w:left="926" w:hanging="360"/>
      </w:pPr>
    </w:lvl>
  </w:abstractNum>
  <w:abstractNum w:abstractNumId="3">
    <w:nsid w:val="FFFFFF7F"/>
    <w:multiLevelType w:val="singleLevel"/>
    <w:tmpl w:val="616A8DF8"/>
    <w:lvl w:ilvl="0">
      <w:start w:val="1"/>
      <w:numFmt w:val="decimal"/>
      <w:lvlText w:val="%1."/>
      <w:lvlJc w:val="left"/>
      <w:pPr>
        <w:tabs>
          <w:tab w:val="num" w:pos="643"/>
        </w:tabs>
        <w:ind w:left="643" w:hanging="360"/>
      </w:pPr>
    </w:lvl>
  </w:abstractNum>
  <w:abstractNum w:abstractNumId="4">
    <w:nsid w:val="FFFFFF80"/>
    <w:multiLevelType w:val="singleLevel"/>
    <w:tmpl w:val="787CD3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0E00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DE89C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030A9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7E7E16"/>
    <w:lvl w:ilvl="0">
      <w:start w:val="1"/>
      <w:numFmt w:val="decimal"/>
      <w:lvlText w:val="%1."/>
      <w:lvlJc w:val="left"/>
      <w:pPr>
        <w:tabs>
          <w:tab w:val="num" w:pos="360"/>
        </w:tabs>
        <w:ind w:left="360" w:hanging="360"/>
      </w:pPr>
    </w:lvl>
  </w:abstractNum>
  <w:abstractNum w:abstractNumId="9">
    <w:nsid w:val="FFFFFF89"/>
    <w:multiLevelType w:val="singleLevel"/>
    <w:tmpl w:val="1D2EF168"/>
    <w:lvl w:ilvl="0">
      <w:start w:val="1"/>
      <w:numFmt w:val="bullet"/>
      <w:lvlText w:val=""/>
      <w:lvlJc w:val="left"/>
      <w:pPr>
        <w:tabs>
          <w:tab w:val="num" w:pos="360"/>
        </w:tabs>
        <w:ind w:left="360" w:hanging="360"/>
      </w:pPr>
      <w:rPr>
        <w:rFonts w:ascii="Symbol" w:hAnsi="Symbol" w:hint="default"/>
      </w:rPr>
    </w:lvl>
  </w:abstractNum>
  <w:abstractNum w:abstractNumId="10">
    <w:nsid w:val="3D8838E5"/>
    <w:multiLevelType w:val="multilevel"/>
    <w:tmpl w:val="3D8838E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7BE429F7"/>
    <w:multiLevelType w:val="hybridMultilevel"/>
    <w:tmpl w:val="24C04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10E"/>
    <w:rsid w:val="00017D26"/>
    <w:rsid w:val="0002519D"/>
    <w:rsid w:val="00030195"/>
    <w:rsid w:val="0003340C"/>
    <w:rsid w:val="00045956"/>
    <w:rsid w:val="00047354"/>
    <w:rsid w:val="00060C9A"/>
    <w:rsid w:val="00063F30"/>
    <w:rsid w:val="00072F55"/>
    <w:rsid w:val="0009613D"/>
    <w:rsid w:val="000A59AB"/>
    <w:rsid w:val="000C63D6"/>
    <w:rsid w:val="000D1BE8"/>
    <w:rsid w:val="000D3F5B"/>
    <w:rsid w:val="0010071C"/>
    <w:rsid w:val="00101E2D"/>
    <w:rsid w:val="00112B53"/>
    <w:rsid w:val="00134ECA"/>
    <w:rsid w:val="00143D46"/>
    <w:rsid w:val="00151657"/>
    <w:rsid w:val="00155ADE"/>
    <w:rsid w:val="00162CEE"/>
    <w:rsid w:val="00180540"/>
    <w:rsid w:val="001820B3"/>
    <w:rsid w:val="001A14D7"/>
    <w:rsid w:val="00203E3B"/>
    <w:rsid w:val="00216ECD"/>
    <w:rsid w:val="00253166"/>
    <w:rsid w:val="00260D12"/>
    <w:rsid w:val="002662B9"/>
    <w:rsid w:val="00280D9B"/>
    <w:rsid w:val="00287692"/>
    <w:rsid w:val="00291FA1"/>
    <w:rsid w:val="002B5530"/>
    <w:rsid w:val="002C442C"/>
    <w:rsid w:val="002D1300"/>
    <w:rsid w:val="002D3E9B"/>
    <w:rsid w:val="002E0CFE"/>
    <w:rsid w:val="002E1133"/>
    <w:rsid w:val="002E2F97"/>
    <w:rsid w:val="002E6BFA"/>
    <w:rsid w:val="002E6F0C"/>
    <w:rsid w:val="002F7289"/>
    <w:rsid w:val="00314E7A"/>
    <w:rsid w:val="00332513"/>
    <w:rsid w:val="00343B9E"/>
    <w:rsid w:val="00354D50"/>
    <w:rsid w:val="00357095"/>
    <w:rsid w:val="00360E9F"/>
    <w:rsid w:val="00390D0F"/>
    <w:rsid w:val="003F4D94"/>
    <w:rsid w:val="00420384"/>
    <w:rsid w:val="004212B7"/>
    <w:rsid w:val="00431B3D"/>
    <w:rsid w:val="0043491D"/>
    <w:rsid w:val="0043758F"/>
    <w:rsid w:val="004379A0"/>
    <w:rsid w:val="004540FA"/>
    <w:rsid w:val="00483B3B"/>
    <w:rsid w:val="004973E2"/>
    <w:rsid w:val="004A074C"/>
    <w:rsid w:val="004B0B64"/>
    <w:rsid w:val="004C10B4"/>
    <w:rsid w:val="004C5624"/>
    <w:rsid w:val="004D5453"/>
    <w:rsid w:val="0050030D"/>
    <w:rsid w:val="00536E6C"/>
    <w:rsid w:val="005420A2"/>
    <w:rsid w:val="00552225"/>
    <w:rsid w:val="00552BFC"/>
    <w:rsid w:val="0057348B"/>
    <w:rsid w:val="0059560F"/>
    <w:rsid w:val="00597958"/>
    <w:rsid w:val="005B670F"/>
    <w:rsid w:val="005C6D65"/>
    <w:rsid w:val="005D37B3"/>
    <w:rsid w:val="005E5E7F"/>
    <w:rsid w:val="005F52B7"/>
    <w:rsid w:val="005F57A4"/>
    <w:rsid w:val="0060091C"/>
    <w:rsid w:val="00601090"/>
    <w:rsid w:val="00610500"/>
    <w:rsid w:val="00611BF9"/>
    <w:rsid w:val="00632BC6"/>
    <w:rsid w:val="00655471"/>
    <w:rsid w:val="006655F8"/>
    <w:rsid w:val="00682F9E"/>
    <w:rsid w:val="006878FF"/>
    <w:rsid w:val="006A5E35"/>
    <w:rsid w:val="006C02E9"/>
    <w:rsid w:val="006C38F3"/>
    <w:rsid w:val="006C67C9"/>
    <w:rsid w:val="006D77E0"/>
    <w:rsid w:val="006D7980"/>
    <w:rsid w:val="006E0F35"/>
    <w:rsid w:val="006E15FD"/>
    <w:rsid w:val="006F04C9"/>
    <w:rsid w:val="00730239"/>
    <w:rsid w:val="00730743"/>
    <w:rsid w:val="00730C30"/>
    <w:rsid w:val="0073578C"/>
    <w:rsid w:val="00736BF4"/>
    <w:rsid w:val="00747E8E"/>
    <w:rsid w:val="007672E6"/>
    <w:rsid w:val="0079373D"/>
    <w:rsid w:val="00797E7C"/>
    <w:rsid w:val="007A5D2E"/>
    <w:rsid w:val="007A60B5"/>
    <w:rsid w:val="007B02DB"/>
    <w:rsid w:val="007B3C5B"/>
    <w:rsid w:val="007B6FFE"/>
    <w:rsid w:val="007D087F"/>
    <w:rsid w:val="007D387A"/>
    <w:rsid w:val="007E25D4"/>
    <w:rsid w:val="007F1C72"/>
    <w:rsid w:val="007F36AB"/>
    <w:rsid w:val="00806A87"/>
    <w:rsid w:val="00846CED"/>
    <w:rsid w:val="0085485E"/>
    <w:rsid w:val="00870B4C"/>
    <w:rsid w:val="008B15D5"/>
    <w:rsid w:val="008B7373"/>
    <w:rsid w:val="008E5788"/>
    <w:rsid w:val="0090247D"/>
    <w:rsid w:val="00907C38"/>
    <w:rsid w:val="00915D5D"/>
    <w:rsid w:val="009165A1"/>
    <w:rsid w:val="00916641"/>
    <w:rsid w:val="00937DD0"/>
    <w:rsid w:val="009602A5"/>
    <w:rsid w:val="0096647F"/>
    <w:rsid w:val="00982B2A"/>
    <w:rsid w:val="009A3787"/>
    <w:rsid w:val="009A7D91"/>
    <w:rsid w:val="009E1F99"/>
    <w:rsid w:val="009E5E81"/>
    <w:rsid w:val="009F1262"/>
    <w:rsid w:val="00A12BC2"/>
    <w:rsid w:val="00A26DC8"/>
    <w:rsid w:val="00A3096E"/>
    <w:rsid w:val="00A67F4D"/>
    <w:rsid w:val="00A722FB"/>
    <w:rsid w:val="00A73529"/>
    <w:rsid w:val="00A92ACD"/>
    <w:rsid w:val="00A92FF3"/>
    <w:rsid w:val="00A96988"/>
    <w:rsid w:val="00AB6A4F"/>
    <w:rsid w:val="00AC242B"/>
    <w:rsid w:val="00AD2FBD"/>
    <w:rsid w:val="00AE201B"/>
    <w:rsid w:val="00AF6A05"/>
    <w:rsid w:val="00AF7AA0"/>
    <w:rsid w:val="00B063F9"/>
    <w:rsid w:val="00B14CB1"/>
    <w:rsid w:val="00B17A24"/>
    <w:rsid w:val="00B17B2E"/>
    <w:rsid w:val="00B44E16"/>
    <w:rsid w:val="00B46DD0"/>
    <w:rsid w:val="00B528D9"/>
    <w:rsid w:val="00B6419F"/>
    <w:rsid w:val="00B644BF"/>
    <w:rsid w:val="00BA2D59"/>
    <w:rsid w:val="00BB41C1"/>
    <w:rsid w:val="00BB4FD4"/>
    <w:rsid w:val="00BD4768"/>
    <w:rsid w:val="00BE392E"/>
    <w:rsid w:val="00BE3B9C"/>
    <w:rsid w:val="00BF5A33"/>
    <w:rsid w:val="00C06C18"/>
    <w:rsid w:val="00C674C8"/>
    <w:rsid w:val="00C718D9"/>
    <w:rsid w:val="00C75D61"/>
    <w:rsid w:val="00C850CD"/>
    <w:rsid w:val="00C8542C"/>
    <w:rsid w:val="00C94640"/>
    <w:rsid w:val="00CA5EA8"/>
    <w:rsid w:val="00CB2C0D"/>
    <w:rsid w:val="00CB6BA6"/>
    <w:rsid w:val="00CB797C"/>
    <w:rsid w:val="00CC2009"/>
    <w:rsid w:val="00CC5BED"/>
    <w:rsid w:val="00CE4B4F"/>
    <w:rsid w:val="00CF010E"/>
    <w:rsid w:val="00CF7769"/>
    <w:rsid w:val="00D20F5B"/>
    <w:rsid w:val="00D30C39"/>
    <w:rsid w:val="00D34769"/>
    <w:rsid w:val="00D46A45"/>
    <w:rsid w:val="00D47855"/>
    <w:rsid w:val="00D5781B"/>
    <w:rsid w:val="00D627A1"/>
    <w:rsid w:val="00D73275"/>
    <w:rsid w:val="00DB1D7A"/>
    <w:rsid w:val="00DB2E96"/>
    <w:rsid w:val="00DD7F2B"/>
    <w:rsid w:val="00E03100"/>
    <w:rsid w:val="00E0405F"/>
    <w:rsid w:val="00E21977"/>
    <w:rsid w:val="00E43721"/>
    <w:rsid w:val="00E4557A"/>
    <w:rsid w:val="00E5179F"/>
    <w:rsid w:val="00E604E0"/>
    <w:rsid w:val="00E71F07"/>
    <w:rsid w:val="00E76C4B"/>
    <w:rsid w:val="00E80EF0"/>
    <w:rsid w:val="00E867DD"/>
    <w:rsid w:val="00EA1FF1"/>
    <w:rsid w:val="00ED3157"/>
    <w:rsid w:val="00EE28A5"/>
    <w:rsid w:val="00F01FE6"/>
    <w:rsid w:val="00F07EFF"/>
    <w:rsid w:val="00F2330A"/>
    <w:rsid w:val="00F26EAB"/>
    <w:rsid w:val="00F44748"/>
    <w:rsid w:val="00F52811"/>
    <w:rsid w:val="00F96EB5"/>
    <w:rsid w:val="00FA0349"/>
    <w:rsid w:val="00FA182D"/>
    <w:rsid w:val="00FA41AC"/>
    <w:rsid w:val="00FB4CD5"/>
    <w:rsid w:val="00FC2E17"/>
    <w:rsid w:val="00FD5B0F"/>
    <w:rsid w:val="00FD6F56"/>
    <w:rsid w:val="107D8396"/>
    <w:rsid w:val="3904F9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4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B2A"/>
    <w:pPr>
      <w:spacing w:after="160" w:line="259" w:lineRule="auto"/>
    </w:pPr>
    <w:rPr>
      <w:sz w:val="22"/>
      <w:szCs w:val="22"/>
      <w:lang w:eastAsia="en-US"/>
    </w:rPr>
  </w:style>
  <w:style w:type="paragraph" w:styleId="Ttulo1">
    <w:name w:val="heading 1"/>
    <w:basedOn w:val="Normal"/>
    <w:next w:val="Normal"/>
    <w:link w:val="Ttulo1Char"/>
    <w:uiPriority w:val="9"/>
    <w:qFormat/>
    <w:rsid w:val="00982B2A"/>
    <w:pPr>
      <w:keepNext/>
      <w:spacing w:after="0" w:line="360" w:lineRule="auto"/>
      <w:ind w:left="170" w:hanging="170"/>
      <w:outlineLvl w:val="0"/>
    </w:pPr>
    <w:rPr>
      <w:rFonts w:ascii="Times New Roman" w:hAnsi="Times New Roman"/>
      <w:b/>
      <w:sz w:val="24"/>
      <w:szCs w:val="24"/>
    </w:rPr>
  </w:style>
  <w:style w:type="paragraph" w:styleId="Ttulo2">
    <w:name w:val="heading 2"/>
    <w:basedOn w:val="Normal"/>
    <w:next w:val="Normal"/>
    <w:link w:val="Ttulo2Char"/>
    <w:uiPriority w:val="9"/>
    <w:unhideWhenUsed/>
    <w:qFormat/>
    <w:rsid w:val="00982B2A"/>
    <w:pPr>
      <w:keepNext/>
      <w:keepLines/>
      <w:spacing w:after="0" w:line="360" w:lineRule="auto"/>
      <w:ind w:left="397" w:hanging="397"/>
      <w:outlineLvl w:val="1"/>
    </w:pPr>
    <w:rPr>
      <w:rFonts w:ascii="Times New Roman" w:eastAsiaTheme="majorEastAsia" w:hAnsi="Times New Roman" w:cstheme="majorBidi"/>
      <w:sz w:val="24"/>
      <w:szCs w:val="26"/>
    </w:rPr>
  </w:style>
  <w:style w:type="paragraph" w:styleId="Ttulo3">
    <w:name w:val="heading 3"/>
    <w:basedOn w:val="Normal"/>
    <w:next w:val="Normal"/>
    <w:link w:val="Ttulo3Char"/>
    <w:uiPriority w:val="9"/>
    <w:semiHidden/>
    <w:unhideWhenUsed/>
    <w:qFormat/>
    <w:rsid w:val="00982B2A"/>
    <w:pPr>
      <w:keepNext/>
      <w:keepLines/>
      <w:spacing w:after="0" w:line="360" w:lineRule="auto"/>
      <w:ind w:left="624" w:hanging="624"/>
      <w:outlineLvl w:val="2"/>
    </w:pPr>
    <w:rPr>
      <w:rFonts w:ascii="Times New Roman" w:eastAsiaTheme="majorEastAsia" w:hAnsi="Times New Roman" w:cstheme="majorBidi"/>
      <w:sz w:val="24"/>
      <w:szCs w:val="24"/>
    </w:rPr>
  </w:style>
  <w:style w:type="paragraph" w:styleId="Ttulo4">
    <w:name w:val="heading 4"/>
    <w:basedOn w:val="Normal"/>
    <w:next w:val="Normal"/>
    <w:link w:val="Ttulo4Char"/>
    <w:uiPriority w:val="9"/>
    <w:semiHidden/>
    <w:unhideWhenUsed/>
    <w:qFormat/>
    <w:rsid w:val="00982B2A"/>
    <w:pPr>
      <w:keepNext/>
      <w:keepLines/>
      <w:spacing w:after="0" w:line="360" w:lineRule="auto"/>
      <w:jc w:val="center"/>
      <w:outlineLvl w:val="3"/>
    </w:pPr>
    <w:rPr>
      <w:rFonts w:ascii="Times New Roman" w:eastAsiaTheme="majorEastAsia" w:hAnsi="Times New Roman" w:cstheme="majorBidi"/>
      <w:iCs/>
      <w:sz w:val="24"/>
    </w:rPr>
  </w:style>
  <w:style w:type="paragraph" w:styleId="Ttulo5">
    <w:name w:val="heading 5"/>
    <w:basedOn w:val="Normal"/>
    <w:next w:val="Normal"/>
    <w:link w:val="Ttulo5Char"/>
    <w:uiPriority w:val="9"/>
    <w:unhideWhenUsed/>
    <w:qFormat/>
    <w:rsid w:val="00982B2A"/>
    <w:pPr>
      <w:keepNext/>
      <w:keepLines/>
      <w:spacing w:after="0" w:line="240" w:lineRule="auto"/>
      <w:jc w:val="center"/>
      <w:outlineLvl w:val="4"/>
    </w:pPr>
    <w:rPr>
      <w:rFonts w:ascii="Times New Roman" w:eastAsiaTheme="majorEastAsia" w:hAnsi="Times New Roman" w:cstheme="majorBidi"/>
    </w:rPr>
  </w:style>
  <w:style w:type="paragraph" w:styleId="Ttulo6">
    <w:name w:val="heading 6"/>
    <w:basedOn w:val="Normal"/>
    <w:next w:val="Normal"/>
    <w:link w:val="Ttulo6Char"/>
    <w:uiPriority w:val="9"/>
    <w:semiHidden/>
    <w:unhideWhenUsed/>
    <w:qFormat/>
    <w:rsid w:val="00982B2A"/>
    <w:pPr>
      <w:keepNext/>
      <w:keepLines/>
      <w:spacing w:after="0" w:line="240" w:lineRule="auto"/>
      <w:outlineLvl w:val="5"/>
    </w:pPr>
    <w:rPr>
      <w:rFonts w:ascii="Times New Roman" w:eastAsiaTheme="majorEastAsia" w:hAnsi="Times New Roman" w:cstheme="maj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82B2A"/>
    <w:pPr>
      <w:spacing w:after="0" w:line="240" w:lineRule="auto"/>
    </w:pPr>
    <w:rPr>
      <w:rFonts w:ascii="Times New Roman" w:hAnsi="Times New Roman"/>
      <w:sz w:val="20"/>
    </w:rPr>
  </w:style>
  <w:style w:type="character" w:customStyle="1" w:styleId="CabealhoChar">
    <w:name w:val="Cabeçalho Char"/>
    <w:basedOn w:val="Fontepargpadro"/>
    <w:link w:val="Cabealho"/>
    <w:uiPriority w:val="99"/>
    <w:rsid w:val="00982B2A"/>
    <w:rPr>
      <w:rFonts w:ascii="Times New Roman" w:hAnsi="Times New Roman"/>
      <w:szCs w:val="22"/>
      <w:lang w:eastAsia="en-US"/>
    </w:rPr>
  </w:style>
  <w:style w:type="paragraph" w:styleId="Rodap">
    <w:name w:val="footer"/>
    <w:basedOn w:val="Normal"/>
    <w:link w:val="RodapChar"/>
    <w:uiPriority w:val="99"/>
    <w:unhideWhenUsed/>
    <w:rsid w:val="00982B2A"/>
    <w:pPr>
      <w:spacing w:after="0" w:line="240" w:lineRule="auto"/>
    </w:pPr>
    <w:rPr>
      <w:rFonts w:ascii="Times New Roman" w:hAnsi="Times New Roman"/>
      <w:sz w:val="20"/>
    </w:rPr>
  </w:style>
  <w:style w:type="character" w:customStyle="1" w:styleId="RodapChar">
    <w:name w:val="Rodapé Char"/>
    <w:basedOn w:val="Fontepargpadro"/>
    <w:link w:val="Rodap"/>
    <w:uiPriority w:val="99"/>
    <w:rsid w:val="00982B2A"/>
    <w:rPr>
      <w:rFonts w:ascii="Times New Roman" w:hAnsi="Times New Roman"/>
      <w:szCs w:val="22"/>
      <w:lang w:eastAsia="en-US"/>
    </w:rPr>
  </w:style>
  <w:style w:type="paragraph" w:styleId="Textodenotaderodap">
    <w:name w:val="footnote text"/>
    <w:basedOn w:val="Normal"/>
    <w:link w:val="TextodenotaderodapChar"/>
    <w:uiPriority w:val="99"/>
    <w:unhideWhenUsed/>
    <w:rsid w:val="00982B2A"/>
    <w:pPr>
      <w:spacing w:after="0" w:line="240" w:lineRule="auto"/>
      <w:ind w:left="113" w:hanging="113"/>
    </w:pPr>
    <w:rPr>
      <w:rFonts w:ascii="Times New Roman" w:hAnsi="Times New Roman"/>
      <w:sz w:val="20"/>
      <w:szCs w:val="20"/>
    </w:rPr>
  </w:style>
  <w:style w:type="character" w:customStyle="1" w:styleId="TextodenotaderodapChar">
    <w:name w:val="Texto de nota de rodapé Char"/>
    <w:link w:val="Textodenotaderodap"/>
    <w:uiPriority w:val="99"/>
    <w:rsid w:val="00982B2A"/>
    <w:rPr>
      <w:rFonts w:ascii="Times New Roman" w:hAnsi="Times New Roman"/>
      <w:lang w:eastAsia="en-US"/>
    </w:rPr>
  </w:style>
  <w:style w:type="character" w:styleId="Refdenotaderodap">
    <w:name w:val="footnote reference"/>
    <w:uiPriority w:val="99"/>
    <w:semiHidden/>
    <w:unhideWhenUsed/>
    <w:rsid w:val="00F07EFF"/>
    <w:rPr>
      <w:vertAlign w:val="superscript"/>
    </w:rPr>
  </w:style>
  <w:style w:type="paragraph" w:customStyle="1" w:styleId="Normal1">
    <w:name w:val="Normal1"/>
    <w:rsid w:val="00151657"/>
    <w:pPr>
      <w:widowControl w:val="0"/>
      <w:spacing w:after="160" w:line="259" w:lineRule="auto"/>
    </w:pPr>
    <w:rPr>
      <w:rFonts w:cs="Calibri"/>
      <w:color w:val="000000"/>
      <w:sz w:val="22"/>
      <w:szCs w:val="22"/>
    </w:rPr>
  </w:style>
  <w:style w:type="paragraph" w:styleId="Textodebalo">
    <w:name w:val="Balloon Text"/>
    <w:basedOn w:val="Normal"/>
    <w:link w:val="TextodebaloChar"/>
    <w:uiPriority w:val="99"/>
    <w:semiHidden/>
    <w:unhideWhenUsed/>
    <w:rsid w:val="00FA41A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A41AC"/>
    <w:rPr>
      <w:rFonts w:ascii="Tahoma" w:hAnsi="Tahoma" w:cs="Tahoma"/>
      <w:sz w:val="16"/>
      <w:szCs w:val="16"/>
      <w:lang w:eastAsia="en-US"/>
    </w:rPr>
  </w:style>
  <w:style w:type="paragraph" w:styleId="Corpodetexto">
    <w:name w:val="Body Text"/>
    <w:basedOn w:val="Normal"/>
    <w:link w:val="CorpodetextoChar"/>
    <w:uiPriority w:val="1"/>
    <w:qFormat/>
    <w:rsid w:val="005F52B7"/>
    <w:pPr>
      <w:widowControl w:val="0"/>
      <w:autoSpaceDE w:val="0"/>
      <w:autoSpaceDN w:val="0"/>
      <w:spacing w:after="0" w:line="240" w:lineRule="auto"/>
    </w:pPr>
    <w:rPr>
      <w:rFonts w:ascii="Times New Roman" w:eastAsia="Times New Roman" w:hAnsi="Times New Roman"/>
      <w:sz w:val="24"/>
      <w:szCs w:val="24"/>
      <w:lang w:eastAsia="pt-BR" w:bidi="pt-BR"/>
    </w:rPr>
  </w:style>
  <w:style w:type="character" w:customStyle="1" w:styleId="CorpodetextoChar">
    <w:name w:val="Corpo de texto Char"/>
    <w:basedOn w:val="Fontepargpadro"/>
    <w:link w:val="Corpodetexto"/>
    <w:qFormat/>
    <w:rsid w:val="005F52B7"/>
    <w:rPr>
      <w:rFonts w:ascii="Times New Roman" w:eastAsia="Times New Roman" w:hAnsi="Times New Roman"/>
      <w:sz w:val="24"/>
      <w:szCs w:val="24"/>
      <w:lang w:bidi="pt-BR"/>
    </w:rPr>
  </w:style>
  <w:style w:type="table" w:styleId="Tabelacomgrade">
    <w:name w:val="Table Grid"/>
    <w:basedOn w:val="Tabelanormal"/>
    <w:qFormat/>
    <w:rsid w:val="002D13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padro">
    <w:name w:val="Estilo padrão"/>
    <w:rsid w:val="00A722FB"/>
    <w:pPr>
      <w:widowControl w:val="0"/>
      <w:suppressAutoHyphens/>
      <w:jc w:val="both"/>
    </w:pPr>
    <w:rPr>
      <w:rFonts w:ascii="Times New Roman" w:eastAsia="SimSun" w:hAnsi="Times New Roman" w:cs="Mangal"/>
      <w:color w:val="00000A"/>
      <w:sz w:val="24"/>
      <w:szCs w:val="24"/>
      <w:lang w:eastAsia="zh-CN" w:bidi="hi-IN"/>
    </w:rPr>
  </w:style>
  <w:style w:type="character" w:customStyle="1" w:styleId="Ttulo1Char">
    <w:name w:val="Título 1 Char"/>
    <w:basedOn w:val="Fontepargpadro"/>
    <w:link w:val="Ttulo1"/>
    <w:uiPriority w:val="9"/>
    <w:rsid w:val="00982B2A"/>
    <w:rPr>
      <w:rFonts w:ascii="Times New Roman" w:hAnsi="Times New Roman"/>
      <w:b/>
      <w:sz w:val="24"/>
      <w:szCs w:val="24"/>
      <w:lang w:eastAsia="en-US"/>
    </w:rPr>
  </w:style>
  <w:style w:type="paragraph" w:styleId="Primeirorecuodecorpodetexto">
    <w:name w:val="Body Text First Indent"/>
    <w:basedOn w:val="Corpodetexto"/>
    <w:link w:val="PrimeirorecuodecorpodetextoChar"/>
    <w:uiPriority w:val="99"/>
    <w:unhideWhenUsed/>
    <w:rsid w:val="00982B2A"/>
    <w:pPr>
      <w:widowControl/>
      <w:autoSpaceDE/>
      <w:autoSpaceDN/>
      <w:spacing w:line="360" w:lineRule="auto"/>
      <w:jc w:val="center"/>
    </w:pPr>
    <w:rPr>
      <w:rFonts w:eastAsia="Calibri"/>
      <w:b/>
      <w:szCs w:val="22"/>
      <w:lang w:eastAsia="en-US" w:bidi="ar-SA"/>
    </w:rPr>
  </w:style>
  <w:style w:type="character" w:customStyle="1" w:styleId="PrimeirorecuodecorpodetextoChar">
    <w:name w:val="Primeiro recuo de corpo de texto Char"/>
    <w:basedOn w:val="CorpodetextoChar"/>
    <w:link w:val="Primeirorecuodecorpodetexto"/>
    <w:uiPriority w:val="99"/>
    <w:rsid w:val="00982B2A"/>
    <w:rPr>
      <w:rFonts w:ascii="Times New Roman" w:eastAsia="Times New Roman" w:hAnsi="Times New Roman"/>
      <w:b/>
      <w:sz w:val="24"/>
      <w:szCs w:val="22"/>
      <w:lang w:eastAsia="en-US" w:bidi="pt-BR"/>
    </w:rPr>
  </w:style>
  <w:style w:type="paragraph" w:styleId="Recuodecorpodetexto">
    <w:name w:val="Body Text Indent"/>
    <w:basedOn w:val="Normal"/>
    <w:link w:val="RecuodecorpodetextoChar"/>
    <w:uiPriority w:val="99"/>
    <w:unhideWhenUsed/>
    <w:rsid w:val="00982B2A"/>
    <w:pPr>
      <w:spacing w:after="0" w:line="360" w:lineRule="auto"/>
      <w:ind w:firstLine="709"/>
      <w:jc w:val="both"/>
    </w:pPr>
    <w:rPr>
      <w:rFonts w:ascii="Times New Roman" w:hAnsi="Times New Roman"/>
      <w:sz w:val="24"/>
    </w:rPr>
  </w:style>
  <w:style w:type="character" w:customStyle="1" w:styleId="RecuodecorpodetextoChar">
    <w:name w:val="Recuo de corpo de texto Char"/>
    <w:basedOn w:val="Fontepargpadro"/>
    <w:link w:val="Recuodecorpodetexto"/>
    <w:uiPriority w:val="99"/>
    <w:rsid w:val="00982B2A"/>
    <w:rPr>
      <w:rFonts w:ascii="Times New Roman" w:hAnsi="Times New Roman"/>
      <w:sz w:val="24"/>
      <w:szCs w:val="22"/>
      <w:lang w:eastAsia="en-US"/>
    </w:rPr>
  </w:style>
  <w:style w:type="paragraph" w:styleId="Recuodecorpodetexto2">
    <w:name w:val="Body Text Indent 2"/>
    <w:basedOn w:val="Normal"/>
    <w:link w:val="Recuodecorpodetexto2Char"/>
    <w:uiPriority w:val="99"/>
    <w:unhideWhenUsed/>
    <w:rsid w:val="00982B2A"/>
    <w:pPr>
      <w:spacing w:after="0" w:line="240" w:lineRule="auto"/>
      <w:ind w:left="2268"/>
      <w:jc w:val="both"/>
    </w:pPr>
    <w:rPr>
      <w:rFonts w:ascii="Times New Roman" w:hAnsi="Times New Roman"/>
    </w:rPr>
  </w:style>
  <w:style w:type="character" w:customStyle="1" w:styleId="Recuodecorpodetexto2Char">
    <w:name w:val="Recuo de corpo de texto 2 Char"/>
    <w:basedOn w:val="Fontepargpadro"/>
    <w:link w:val="Recuodecorpodetexto2"/>
    <w:uiPriority w:val="99"/>
    <w:rsid w:val="00982B2A"/>
    <w:rPr>
      <w:rFonts w:ascii="Times New Roman" w:hAnsi="Times New Roman"/>
      <w:sz w:val="22"/>
      <w:szCs w:val="22"/>
      <w:lang w:eastAsia="en-US"/>
    </w:rPr>
  </w:style>
  <w:style w:type="paragraph" w:styleId="Recuodecorpodetexto3">
    <w:name w:val="Body Text Indent 3"/>
    <w:basedOn w:val="Normal"/>
    <w:link w:val="Recuodecorpodetexto3Char"/>
    <w:uiPriority w:val="99"/>
    <w:unhideWhenUsed/>
    <w:rsid w:val="00982B2A"/>
    <w:pPr>
      <w:spacing w:after="0" w:line="240" w:lineRule="auto"/>
      <w:jc w:val="center"/>
    </w:pPr>
    <w:rPr>
      <w:rFonts w:ascii="Times New Roman" w:hAnsi="Times New Roman"/>
      <w:szCs w:val="16"/>
    </w:rPr>
  </w:style>
  <w:style w:type="character" w:customStyle="1" w:styleId="Recuodecorpodetexto3Char">
    <w:name w:val="Recuo de corpo de texto 3 Char"/>
    <w:basedOn w:val="Fontepargpadro"/>
    <w:link w:val="Recuodecorpodetexto3"/>
    <w:uiPriority w:val="99"/>
    <w:rsid w:val="00982B2A"/>
    <w:rPr>
      <w:rFonts w:ascii="Times New Roman" w:hAnsi="Times New Roman"/>
      <w:sz w:val="22"/>
      <w:szCs w:val="16"/>
      <w:lang w:eastAsia="en-US"/>
    </w:rPr>
  </w:style>
  <w:style w:type="character" w:customStyle="1" w:styleId="Ttulo2Char">
    <w:name w:val="Título 2 Char"/>
    <w:basedOn w:val="Fontepargpadro"/>
    <w:link w:val="Ttulo2"/>
    <w:uiPriority w:val="9"/>
    <w:rsid w:val="00982B2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semiHidden/>
    <w:rsid w:val="00982B2A"/>
    <w:rPr>
      <w:rFonts w:ascii="Times New Roman" w:eastAsiaTheme="majorEastAsia" w:hAnsi="Times New Roman" w:cstheme="majorBidi"/>
      <w:sz w:val="24"/>
      <w:szCs w:val="24"/>
      <w:lang w:eastAsia="en-US"/>
    </w:rPr>
  </w:style>
  <w:style w:type="character" w:customStyle="1" w:styleId="Ttulo4Char">
    <w:name w:val="Título 4 Char"/>
    <w:basedOn w:val="Fontepargpadro"/>
    <w:link w:val="Ttulo4"/>
    <w:uiPriority w:val="9"/>
    <w:semiHidden/>
    <w:rsid w:val="00982B2A"/>
    <w:rPr>
      <w:rFonts w:ascii="Times New Roman" w:eastAsiaTheme="majorEastAsia" w:hAnsi="Times New Roman" w:cstheme="majorBidi"/>
      <w:iCs/>
      <w:sz w:val="24"/>
      <w:szCs w:val="22"/>
      <w:lang w:eastAsia="en-US"/>
    </w:rPr>
  </w:style>
  <w:style w:type="character" w:customStyle="1" w:styleId="Ttulo5Char">
    <w:name w:val="Título 5 Char"/>
    <w:basedOn w:val="Fontepargpadro"/>
    <w:link w:val="Ttulo5"/>
    <w:uiPriority w:val="9"/>
    <w:rsid w:val="00982B2A"/>
    <w:rPr>
      <w:rFonts w:ascii="Times New Roman" w:eastAsiaTheme="majorEastAsia" w:hAnsi="Times New Roman" w:cstheme="majorBidi"/>
      <w:sz w:val="22"/>
      <w:szCs w:val="22"/>
      <w:lang w:eastAsia="en-US"/>
    </w:rPr>
  </w:style>
  <w:style w:type="character" w:customStyle="1" w:styleId="Ttulo6Char">
    <w:name w:val="Título 6 Char"/>
    <w:basedOn w:val="Fontepargpadro"/>
    <w:link w:val="Ttulo6"/>
    <w:uiPriority w:val="9"/>
    <w:semiHidden/>
    <w:rsid w:val="00982B2A"/>
    <w:rPr>
      <w:rFonts w:ascii="Times New Roman" w:eastAsiaTheme="majorEastAsia" w:hAnsi="Times New Roman" w:cstheme="majorBidi"/>
      <w:sz w:val="22"/>
      <w:szCs w:val="22"/>
      <w:lang w:eastAsia="en-US"/>
    </w:rPr>
  </w:style>
  <w:style w:type="paragraph" w:styleId="Pr-formataoHTML">
    <w:name w:val="HTML Preformatted"/>
    <w:basedOn w:val="Normal"/>
    <w:link w:val="Pr-formataoHTMLChar"/>
    <w:uiPriority w:val="99"/>
    <w:semiHidden/>
    <w:unhideWhenUsed/>
    <w:rsid w:val="00E80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E80EF0"/>
    <w:rPr>
      <w:rFonts w:ascii="Courier New" w:eastAsia="Times New Roman" w:hAnsi="Courier New" w:cs="Courier New"/>
    </w:rPr>
  </w:style>
  <w:style w:type="character" w:customStyle="1" w:styleId="y2iqfc">
    <w:name w:val="y2iqfc"/>
    <w:basedOn w:val="Fontepargpadro"/>
    <w:rsid w:val="00E80EF0"/>
  </w:style>
  <w:style w:type="paragraph" w:styleId="PargrafodaLista">
    <w:name w:val="List Paragraph"/>
    <w:aliases w:val="Título das ilustrações"/>
    <w:basedOn w:val="Normal"/>
    <w:uiPriority w:val="34"/>
    <w:qFormat/>
    <w:rsid w:val="00B46DD0"/>
    <w:pPr>
      <w:suppressAutoHyphens/>
      <w:spacing w:after="0" w:line="240" w:lineRule="auto"/>
      <w:ind w:left="720"/>
      <w:contextualSpacing/>
    </w:pPr>
    <w:rPr>
      <w:rFonts w:ascii="Times New Roman" w:eastAsia="Lucida Sans Unicode" w:hAnsi="Times New Roman"/>
      <w:kern w:val="1"/>
      <w:sz w:val="24"/>
      <w:szCs w:val="24"/>
      <w:lang w:eastAsia="ar-SA"/>
    </w:rPr>
  </w:style>
  <w:style w:type="character" w:styleId="Forte">
    <w:name w:val="Strong"/>
    <w:uiPriority w:val="22"/>
    <w:qFormat/>
    <w:rsid w:val="00280D9B"/>
    <w:rPr>
      <w:b/>
      <w:bCs/>
    </w:rPr>
  </w:style>
  <w:style w:type="character" w:styleId="Hyperlink">
    <w:name w:val="Hyperlink"/>
    <w:uiPriority w:val="99"/>
    <w:qFormat/>
    <w:rsid w:val="004B0B64"/>
    <w:rPr>
      <w:color w:val="0000FF"/>
      <w:u w:val="single"/>
    </w:rPr>
  </w:style>
  <w:style w:type="paragraph" w:styleId="NormalWeb">
    <w:name w:val="Normal (Web)"/>
    <w:basedOn w:val="Normal"/>
    <w:uiPriority w:val="99"/>
    <w:unhideWhenUsed/>
    <w:rsid w:val="004B0B6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4B0B64"/>
    <w:pPr>
      <w:autoSpaceDE w:val="0"/>
      <w:autoSpaceDN w:val="0"/>
      <w:adjustRightInd w:val="0"/>
    </w:pPr>
    <w:rPr>
      <w:rFonts w:ascii="Arial" w:hAnsi="Arial" w:cs="Arial"/>
      <w:color w:val="000000"/>
      <w:sz w:val="24"/>
      <w:szCs w:val="24"/>
      <w:lang w:eastAsia="en-US"/>
    </w:rPr>
  </w:style>
  <w:style w:type="paragraph" w:styleId="Textodecomentrio">
    <w:name w:val="annotation text"/>
    <w:basedOn w:val="Normal"/>
    <w:link w:val="TextodecomentrioChar"/>
    <w:uiPriority w:val="99"/>
    <w:semiHidden/>
    <w:unhideWhenUsed/>
    <w:qFormat/>
    <w:rsid w:val="00C674C8"/>
    <w:pPr>
      <w:suppressAutoHyphens/>
      <w:spacing w:after="0" w:line="240" w:lineRule="auto"/>
    </w:pPr>
    <w:rPr>
      <w:rFonts w:ascii="Times New Roman" w:eastAsia="Lucida Sans Unicode" w:hAnsi="Times New Roman"/>
      <w:kern w:val="1"/>
      <w:sz w:val="20"/>
      <w:szCs w:val="20"/>
      <w:lang w:eastAsia="ar-SA"/>
    </w:rPr>
  </w:style>
  <w:style w:type="character" w:customStyle="1" w:styleId="TextodecomentrioChar">
    <w:name w:val="Texto de comentário Char"/>
    <w:basedOn w:val="Fontepargpadro"/>
    <w:link w:val="Textodecomentrio"/>
    <w:uiPriority w:val="99"/>
    <w:semiHidden/>
    <w:qFormat/>
    <w:rsid w:val="00C674C8"/>
    <w:rPr>
      <w:rFonts w:ascii="Times New Roman" w:eastAsia="Lucida Sans Unicode" w:hAnsi="Times New Roman"/>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41114">
      <w:bodyDiv w:val="1"/>
      <w:marLeft w:val="0"/>
      <w:marRight w:val="0"/>
      <w:marTop w:val="0"/>
      <w:marBottom w:val="0"/>
      <w:divBdr>
        <w:top w:val="none" w:sz="0" w:space="0" w:color="auto"/>
        <w:left w:val="none" w:sz="0" w:space="0" w:color="auto"/>
        <w:bottom w:val="none" w:sz="0" w:space="0" w:color="auto"/>
        <w:right w:val="none" w:sz="0" w:space="0" w:color="auto"/>
      </w:divBdr>
    </w:div>
    <w:div w:id="87048702">
      <w:bodyDiv w:val="1"/>
      <w:marLeft w:val="0"/>
      <w:marRight w:val="0"/>
      <w:marTop w:val="0"/>
      <w:marBottom w:val="0"/>
      <w:divBdr>
        <w:top w:val="none" w:sz="0" w:space="0" w:color="auto"/>
        <w:left w:val="none" w:sz="0" w:space="0" w:color="auto"/>
        <w:bottom w:val="none" w:sz="0" w:space="0" w:color="auto"/>
        <w:right w:val="none" w:sz="0" w:space="0" w:color="auto"/>
      </w:divBdr>
    </w:div>
    <w:div w:id="164907643">
      <w:bodyDiv w:val="1"/>
      <w:marLeft w:val="0"/>
      <w:marRight w:val="0"/>
      <w:marTop w:val="0"/>
      <w:marBottom w:val="0"/>
      <w:divBdr>
        <w:top w:val="none" w:sz="0" w:space="0" w:color="auto"/>
        <w:left w:val="none" w:sz="0" w:space="0" w:color="auto"/>
        <w:bottom w:val="none" w:sz="0" w:space="0" w:color="auto"/>
        <w:right w:val="none" w:sz="0" w:space="0" w:color="auto"/>
      </w:divBdr>
    </w:div>
    <w:div w:id="182862486">
      <w:bodyDiv w:val="1"/>
      <w:marLeft w:val="0"/>
      <w:marRight w:val="0"/>
      <w:marTop w:val="0"/>
      <w:marBottom w:val="0"/>
      <w:divBdr>
        <w:top w:val="none" w:sz="0" w:space="0" w:color="auto"/>
        <w:left w:val="none" w:sz="0" w:space="0" w:color="auto"/>
        <w:bottom w:val="none" w:sz="0" w:space="0" w:color="auto"/>
        <w:right w:val="none" w:sz="0" w:space="0" w:color="auto"/>
      </w:divBdr>
    </w:div>
    <w:div w:id="243221358">
      <w:bodyDiv w:val="1"/>
      <w:marLeft w:val="0"/>
      <w:marRight w:val="0"/>
      <w:marTop w:val="0"/>
      <w:marBottom w:val="0"/>
      <w:divBdr>
        <w:top w:val="none" w:sz="0" w:space="0" w:color="auto"/>
        <w:left w:val="none" w:sz="0" w:space="0" w:color="auto"/>
        <w:bottom w:val="none" w:sz="0" w:space="0" w:color="auto"/>
        <w:right w:val="none" w:sz="0" w:space="0" w:color="auto"/>
      </w:divBdr>
    </w:div>
    <w:div w:id="400056436">
      <w:bodyDiv w:val="1"/>
      <w:marLeft w:val="0"/>
      <w:marRight w:val="0"/>
      <w:marTop w:val="0"/>
      <w:marBottom w:val="0"/>
      <w:divBdr>
        <w:top w:val="none" w:sz="0" w:space="0" w:color="auto"/>
        <w:left w:val="none" w:sz="0" w:space="0" w:color="auto"/>
        <w:bottom w:val="none" w:sz="0" w:space="0" w:color="auto"/>
        <w:right w:val="none" w:sz="0" w:space="0" w:color="auto"/>
      </w:divBdr>
    </w:div>
    <w:div w:id="533226913">
      <w:bodyDiv w:val="1"/>
      <w:marLeft w:val="0"/>
      <w:marRight w:val="0"/>
      <w:marTop w:val="0"/>
      <w:marBottom w:val="0"/>
      <w:divBdr>
        <w:top w:val="none" w:sz="0" w:space="0" w:color="auto"/>
        <w:left w:val="none" w:sz="0" w:space="0" w:color="auto"/>
        <w:bottom w:val="none" w:sz="0" w:space="0" w:color="auto"/>
        <w:right w:val="none" w:sz="0" w:space="0" w:color="auto"/>
      </w:divBdr>
    </w:div>
    <w:div w:id="633295897">
      <w:bodyDiv w:val="1"/>
      <w:marLeft w:val="0"/>
      <w:marRight w:val="0"/>
      <w:marTop w:val="0"/>
      <w:marBottom w:val="0"/>
      <w:divBdr>
        <w:top w:val="none" w:sz="0" w:space="0" w:color="auto"/>
        <w:left w:val="none" w:sz="0" w:space="0" w:color="auto"/>
        <w:bottom w:val="none" w:sz="0" w:space="0" w:color="auto"/>
        <w:right w:val="none" w:sz="0" w:space="0" w:color="auto"/>
      </w:divBdr>
    </w:div>
    <w:div w:id="798647233">
      <w:bodyDiv w:val="1"/>
      <w:marLeft w:val="0"/>
      <w:marRight w:val="0"/>
      <w:marTop w:val="0"/>
      <w:marBottom w:val="0"/>
      <w:divBdr>
        <w:top w:val="none" w:sz="0" w:space="0" w:color="auto"/>
        <w:left w:val="none" w:sz="0" w:space="0" w:color="auto"/>
        <w:bottom w:val="none" w:sz="0" w:space="0" w:color="auto"/>
        <w:right w:val="none" w:sz="0" w:space="0" w:color="auto"/>
      </w:divBdr>
    </w:div>
    <w:div w:id="885457272">
      <w:bodyDiv w:val="1"/>
      <w:marLeft w:val="0"/>
      <w:marRight w:val="0"/>
      <w:marTop w:val="0"/>
      <w:marBottom w:val="0"/>
      <w:divBdr>
        <w:top w:val="none" w:sz="0" w:space="0" w:color="auto"/>
        <w:left w:val="none" w:sz="0" w:space="0" w:color="auto"/>
        <w:bottom w:val="none" w:sz="0" w:space="0" w:color="auto"/>
        <w:right w:val="none" w:sz="0" w:space="0" w:color="auto"/>
      </w:divBdr>
    </w:div>
    <w:div w:id="943459601">
      <w:bodyDiv w:val="1"/>
      <w:marLeft w:val="0"/>
      <w:marRight w:val="0"/>
      <w:marTop w:val="0"/>
      <w:marBottom w:val="0"/>
      <w:divBdr>
        <w:top w:val="none" w:sz="0" w:space="0" w:color="auto"/>
        <w:left w:val="none" w:sz="0" w:space="0" w:color="auto"/>
        <w:bottom w:val="none" w:sz="0" w:space="0" w:color="auto"/>
        <w:right w:val="none" w:sz="0" w:space="0" w:color="auto"/>
      </w:divBdr>
    </w:div>
    <w:div w:id="989290476">
      <w:bodyDiv w:val="1"/>
      <w:marLeft w:val="0"/>
      <w:marRight w:val="0"/>
      <w:marTop w:val="0"/>
      <w:marBottom w:val="0"/>
      <w:divBdr>
        <w:top w:val="none" w:sz="0" w:space="0" w:color="auto"/>
        <w:left w:val="none" w:sz="0" w:space="0" w:color="auto"/>
        <w:bottom w:val="none" w:sz="0" w:space="0" w:color="auto"/>
        <w:right w:val="none" w:sz="0" w:space="0" w:color="auto"/>
      </w:divBdr>
    </w:div>
    <w:div w:id="1069815431">
      <w:bodyDiv w:val="1"/>
      <w:marLeft w:val="0"/>
      <w:marRight w:val="0"/>
      <w:marTop w:val="0"/>
      <w:marBottom w:val="0"/>
      <w:divBdr>
        <w:top w:val="none" w:sz="0" w:space="0" w:color="auto"/>
        <w:left w:val="none" w:sz="0" w:space="0" w:color="auto"/>
        <w:bottom w:val="none" w:sz="0" w:space="0" w:color="auto"/>
        <w:right w:val="none" w:sz="0" w:space="0" w:color="auto"/>
      </w:divBdr>
    </w:div>
    <w:div w:id="1079903530">
      <w:bodyDiv w:val="1"/>
      <w:marLeft w:val="0"/>
      <w:marRight w:val="0"/>
      <w:marTop w:val="0"/>
      <w:marBottom w:val="0"/>
      <w:divBdr>
        <w:top w:val="none" w:sz="0" w:space="0" w:color="auto"/>
        <w:left w:val="none" w:sz="0" w:space="0" w:color="auto"/>
        <w:bottom w:val="none" w:sz="0" w:space="0" w:color="auto"/>
        <w:right w:val="none" w:sz="0" w:space="0" w:color="auto"/>
      </w:divBdr>
    </w:div>
    <w:div w:id="1130978160">
      <w:bodyDiv w:val="1"/>
      <w:marLeft w:val="0"/>
      <w:marRight w:val="0"/>
      <w:marTop w:val="0"/>
      <w:marBottom w:val="0"/>
      <w:divBdr>
        <w:top w:val="none" w:sz="0" w:space="0" w:color="auto"/>
        <w:left w:val="none" w:sz="0" w:space="0" w:color="auto"/>
        <w:bottom w:val="none" w:sz="0" w:space="0" w:color="auto"/>
        <w:right w:val="none" w:sz="0" w:space="0" w:color="auto"/>
      </w:divBdr>
    </w:div>
    <w:div w:id="1236744360">
      <w:bodyDiv w:val="1"/>
      <w:marLeft w:val="0"/>
      <w:marRight w:val="0"/>
      <w:marTop w:val="0"/>
      <w:marBottom w:val="0"/>
      <w:divBdr>
        <w:top w:val="none" w:sz="0" w:space="0" w:color="auto"/>
        <w:left w:val="none" w:sz="0" w:space="0" w:color="auto"/>
        <w:bottom w:val="none" w:sz="0" w:space="0" w:color="auto"/>
        <w:right w:val="none" w:sz="0" w:space="0" w:color="auto"/>
      </w:divBdr>
    </w:div>
    <w:div w:id="1267811407">
      <w:bodyDiv w:val="1"/>
      <w:marLeft w:val="0"/>
      <w:marRight w:val="0"/>
      <w:marTop w:val="0"/>
      <w:marBottom w:val="0"/>
      <w:divBdr>
        <w:top w:val="none" w:sz="0" w:space="0" w:color="auto"/>
        <w:left w:val="none" w:sz="0" w:space="0" w:color="auto"/>
        <w:bottom w:val="none" w:sz="0" w:space="0" w:color="auto"/>
        <w:right w:val="none" w:sz="0" w:space="0" w:color="auto"/>
      </w:divBdr>
    </w:div>
    <w:div w:id="1775595770">
      <w:bodyDiv w:val="1"/>
      <w:marLeft w:val="0"/>
      <w:marRight w:val="0"/>
      <w:marTop w:val="0"/>
      <w:marBottom w:val="0"/>
      <w:divBdr>
        <w:top w:val="none" w:sz="0" w:space="0" w:color="auto"/>
        <w:left w:val="none" w:sz="0" w:space="0" w:color="auto"/>
        <w:bottom w:val="none" w:sz="0" w:space="0" w:color="auto"/>
        <w:right w:val="none" w:sz="0" w:space="0" w:color="auto"/>
      </w:divBdr>
    </w:div>
    <w:div w:id="212653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98A04-52AD-4310-81F4-0EC93FF2D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5839</Words>
  <Characters>31532</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V&amp;V Editora</vt:lpstr>
    </vt:vector>
  </TitlesOfParts>
  <LinksUpToDate>false</LinksUpToDate>
  <CharactersWithSpaces>37297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V&amp;V Editora</dc:title>
  <dc:subject>V&amp;V Editora</dc:subject>
  <dc:creator/>
  <cp:keywords>V&amp;V Editora</cp:keywords>
  <cp:lastModifiedBy/>
  <cp:revision>1</cp:revision>
  <dcterms:created xsi:type="dcterms:W3CDTF">2022-11-04T11:36:00Z</dcterms:created>
  <dcterms:modified xsi:type="dcterms:W3CDTF">2022-11-22T12:13:00Z</dcterms:modified>
</cp:coreProperties>
</file>