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402BD3" w14:textId="77777777" w:rsidR="001907D9" w:rsidRPr="001907D9" w:rsidRDefault="001907D9" w:rsidP="00A721C7">
      <w:pPr>
        <w:spacing w:after="0" w:line="360" w:lineRule="auto"/>
        <w:ind w:left="20" w:right="160"/>
        <w:jc w:val="center"/>
        <w:rPr>
          <w:rFonts w:ascii="Times New Roman" w:hAnsi="Times New Roman"/>
          <w:b/>
          <w:sz w:val="24"/>
          <w:szCs w:val="24"/>
        </w:rPr>
      </w:pPr>
      <w:r w:rsidRPr="001907D9">
        <w:rPr>
          <w:rFonts w:ascii="Times New Roman" w:hAnsi="Times New Roman"/>
          <w:b/>
          <w:sz w:val="24"/>
          <w:szCs w:val="24"/>
        </w:rPr>
        <w:t>O PAPEL DO ENFERMEIRO NA PARADA CARDIORRESPIRATORIA E SEUS REFLEXOS NA EQUIPE DE ENFERMAGEM</w:t>
      </w:r>
    </w:p>
    <w:p w14:paraId="75CE416A" w14:textId="77777777" w:rsidR="00BD5115" w:rsidRDefault="00BD5115" w:rsidP="00BD5115">
      <w:pPr>
        <w:spacing w:after="119" w:line="360" w:lineRule="auto"/>
        <w:ind w:right="150"/>
        <w:jc w:val="center"/>
        <w:rPr>
          <w:b/>
          <w:bCs/>
          <w:szCs w:val="24"/>
        </w:rPr>
      </w:pPr>
      <w:r w:rsidRPr="07A2B8BE">
        <w:rPr>
          <w:rFonts w:ascii="Times New Roman" w:eastAsia="Times New Roman" w:hAnsi="Times New Roman"/>
          <w:b/>
          <w:bCs/>
          <w:color w:val="202124"/>
          <w:sz w:val="24"/>
          <w:szCs w:val="24"/>
          <w:lang w:val="en"/>
        </w:rPr>
        <w:t>THE ROLE OF THE NURSE IN CARDIO RESPIRATORY ARREST AND ITS</w:t>
      </w:r>
      <w:r>
        <w:br/>
      </w:r>
      <w:r w:rsidRPr="07A2B8BE">
        <w:rPr>
          <w:rFonts w:ascii="Times New Roman" w:eastAsia="Times New Roman" w:hAnsi="Times New Roman"/>
          <w:b/>
          <w:bCs/>
          <w:color w:val="202124"/>
          <w:sz w:val="24"/>
          <w:szCs w:val="24"/>
          <w:lang w:val="en"/>
        </w:rPr>
        <w:t>REFLECTIONS ON THE NURSING TEAM</w:t>
      </w:r>
    </w:p>
    <w:p w14:paraId="3A15F8A7" w14:textId="06634DDE" w:rsidR="004C10B4" w:rsidRPr="007C59F9" w:rsidRDefault="001907D9" w:rsidP="00EF2EF8">
      <w:pPr>
        <w:spacing w:after="0" w:line="360" w:lineRule="auto"/>
        <w:jc w:val="both"/>
        <w:rPr>
          <w:rFonts w:ascii="Times New Roman" w:hAnsi="Times New Roman"/>
          <w:sz w:val="24"/>
          <w:szCs w:val="24"/>
        </w:rPr>
      </w:pPr>
      <w:r w:rsidRPr="007C59F9">
        <w:rPr>
          <w:rFonts w:ascii="Times New Roman" w:hAnsi="Times New Roman"/>
          <w:sz w:val="24"/>
          <w:szCs w:val="24"/>
        </w:rPr>
        <w:t>Helena Pereira Karpinski</w:t>
      </w:r>
      <w:r w:rsidR="004C10B4" w:rsidRPr="007C59F9">
        <w:rPr>
          <w:rStyle w:val="Refdenotaderodap"/>
          <w:rFonts w:ascii="Times New Roman" w:hAnsi="Times New Roman"/>
          <w:sz w:val="24"/>
          <w:szCs w:val="24"/>
        </w:rPr>
        <w:footnoteReference w:id="1"/>
      </w:r>
      <w:r w:rsidR="004C10B4" w:rsidRPr="007C59F9">
        <w:rPr>
          <w:rFonts w:ascii="Times New Roman" w:hAnsi="Times New Roman"/>
          <w:sz w:val="24"/>
          <w:szCs w:val="24"/>
        </w:rPr>
        <w:t xml:space="preserve">, </w:t>
      </w:r>
      <w:r w:rsidRPr="007C59F9">
        <w:rPr>
          <w:rFonts w:ascii="Times New Roman" w:hAnsi="Times New Roman"/>
          <w:sz w:val="24"/>
          <w:szCs w:val="24"/>
        </w:rPr>
        <w:t xml:space="preserve">Leandro </w:t>
      </w:r>
      <w:proofErr w:type="spellStart"/>
      <w:r w:rsidRPr="007C59F9">
        <w:rPr>
          <w:rFonts w:ascii="Times New Roman" w:hAnsi="Times New Roman"/>
          <w:sz w:val="24"/>
          <w:szCs w:val="24"/>
        </w:rPr>
        <w:t>Nogath</w:t>
      </w:r>
      <w:proofErr w:type="spellEnd"/>
      <w:r w:rsidRPr="007C59F9">
        <w:rPr>
          <w:rFonts w:ascii="Times New Roman" w:hAnsi="Times New Roman"/>
          <w:sz w:val="24"/>
          <w:szCs w:val="24"/>
        </w:rPr>
        <w:t xml:space="preserve"> </w:t>
      </w:r>
      <w:proofErr w:type="spellStart"/>
      <w:proofErr w:type="gramStart"/>
      <w:r w:rsidRPr="007C59F9">
        <w:rPr>
          <w:rFonts w:ascii="Times New Roman" w:hAnsi="Times New Roman"/>
          <w:sz w:val="24"/>
          <w:szCs w:val="24"/>
        </w:rPr>
        <w:t>Dobrychtop</w:t>
      </w:r>
      <w:proofErr w:type="spellEnd"/>
      <w:r w:rsidRPr="007C59F9">
        <w:rPr>
          <w:rFonts w:ascii="Times New Roman" w:hAnsi="Times New Roman"/>
          <w:sz w:val="24"/>
          <w:szCs w:val="24"/>
        </w:rPr>
        <w:t xml:space="preserve"> </w:t>
      </w:r>
      <w:r w:rsidR="004C10B4" w:rsidRPr="007C59F9">
        <w:rPr>
          <w:rStyle w:val="Refdenotaderodap"/>
          <w:rFonts w:ascii="Times New Roman" w:hAnsi="Times New Roman"/>
          <w:sz w:val="24"/>
          <w:szCs w:val="24"/>
        </w:rPr>
        <w:footnoteReference w:id="2"/>
      </w:r>
      <w:r w:rsidR="000F1620">
        <w:rPr>
          <w:rFonts w:ascii="Times New Roman" w:hAnsi="Times New Roman"/>
          <w:sz w:val="24"/>
          <w:szCs w:val="24"/>
        </w:rPr>
        <w:t>,</w:t>
      </w:r>
      <w:proofErr w:type="gramEnd"/>
      <w:r w:rsidR="000F1620">
        <w:rPr>
          <w:rFonts w:ascii="Times New Roman" w:hAnsi="Times New Roman"/>
          <w:sz w:val="24"/>
          <w:szCs w:val="24"/>
        </w:rPr>
        <w:t xml:space="preserve"> Andreia Silva³</w:t>
      </w:r>
    </w:p>
    <w:p w14:paraId="12CB985F" w14:textId="77777777" w:rsidR="001907D9" w:rsidRPr="007C59F9" w:rsidRDefault="001907D9" w:rsidP="00EF2EF8">
      <w:pPr>
        <w:spacing w:after="0" w:line="360" w:lineRule="auto"/>
        <w:jc w:val="both"/>
        <w:rPr>
          <w:rFonts w:ascii="Times New Roman" w:hAnsi="Times New Roman"/>
          <w:sz w:val="24"/>
          <w:szCs w:val="24"/>
        </w:rPr>
      </w:pPr>
    </w:p>
    <w:p w14:paraId="343337A4" w14:textId="77777777" w:rsidR="00CF010E" w:rsidRPr="007C59F9" w:rsidRDefault="00360E9F" w:rsidP="00475B11">
      <w:pPr>
        <w:pStyle w:val="Primeirorecuodecorpodetexto"/>
      </w:pPr>
      <w:r w:rsidRPr="007C59F9">
        <w:t>RESUMO</w:t>
      </w:r>
    </w:p>
    <w:p w14:paraId="196030F4" w14:textId="1695CDD8" w:rsidR="00817F86" w:rsidRPr="00817F86" w:rsidRDefault="00817F86" w:rsidP="00EF2EF8">
      <w:pPr>
        <w:spacing w:after="0" w:line="360" w:lineRule="auto"/>
        <w:jc w:val="both"/>
        <w:rPr>
          <w:rFonts w:ascii="Times New Roman" w:hAnsi="Times New Roman"/>
          <w:sz w:val="24"/>
          <w:szCs w:val="24"/>
        </w:rPr>
      </w:pPr>
      <w:r w:rsidRPr="007C59F9">
        <w:rPr>
          <w:rFonts w:ascii="Times New Roman" w:hAnsi="Times New Roman"/>
          <w:sz w:val="24"/>
          <w:szCs w:val="24"/>
        </w:rPr>
        <w:t xml:space="preserve">A PCR é a principal causa </w:t>
      </w:r>
      <w:r w:rsidR="00A721C7" w:rsidRPr="007C59F9">
        <w:rPr>
          <w:rFonts w:ascii="Times New Roman" w:hAnsi="Times New Roman"/>
          <w:sz w:val="24"/>
          <w:szCs w:val="24"/>
        </w:rPr>
        <w:t>de morbimortalidade,</w:t>
      </w:r>
      <w:r w:rsidRPr="007C59F9">
        <w:rPr>
          <w:rFonts w:ascii="Times New Roman" w:hAnsi="Times New Roman"/>
          <w:sz w:val="24"/>
          <w:szCs w:val="24"/>
        </w:rPr>
        <w:t xml:space="preserve"> e para evitar maiores danos ao paciente, é importante que as manobras de </w:t>
      </w:r>
      <w:r w:rsidR="00475B11" w:rsidRPr="007C59F9">
        <w:rPr>
          <w:rFonts w:ascii="Times New Roman" w:hAnsi="Times New Roman"/>
          <w:sz w:val="24"/>
          <w:szCs w:val="24"/>
        </w:rPr>
        <w:t>RCP</w:t>
      </w:r>
      <w:r w:rsidRPr="007C59F9">
        <w:rPr>
          <w:rFonts w:ascii="Times New Roman" w:hAnsi="Times New Roman"/>
          <w:sz w:val="24"/>
          <w:szCs w:val="24"/>
        </w:rPr>
        <w:t xml:space="preserve"> sejam </w:t>
      </w:r>
      <w:r w:rsidR="00475B11" w:rsidRPr="007C59F9">
        <w:rPr>
          <w:rFonts w:ascii="Times New Roman" w:hAnsi="Times New Roman"/>
          <w:sz w:val="24"/>
          <w:szCs w:val="24"/>
        </w:rPr>
        <w:t>de qualidade</w:t>
      </w:r>
      <w:r w:rsidRPr="007C59F9">
        <w:rPr>
          <w:rFonts w:ascii="Times New Roman" w:hAnsi="Times New Roman"/>
          <w:sz w:val="24"/>
          <w:szCs w:val="24"/>
        </w:rPr>
        <w:t xml:space="preserve">. </w:t>
      </w:r>
      <w:r w:rsidR="001907D9">
        <w:rPr>
          <w:rFonts w:ascii="Times New Roman" w:hAnsi="Times New Roman"/>
          <w:sz w:val="24"/>
          <w:szCs w:val="24"/>
        </w:rPr>
        <w:t>Este</w:t>
      </w:r>
      <w:r w:rsidRPr="00817F86">
        <w:rPr>
          <w:rFonts w:ascii="Times New Roman" w:hAnsi="Times New Roman"/>
          <w:sz w:val="24"/>
          <w:szCs w:val="24"/>
        </w:rPr>
        <w:t xml:space="preserve"> estudo </w:t>
      </w:r>
      <w:r w:rsidR="001907D9">
        <w:rPr>
          <w:rFonts w:ascii="Times New Roman" w:hAnsi="Times New Roman"/>
          <w:sz w:val="24"/>
          <w:szCs w:val="24"/>
        </w:rPr>
        <w:t xml:space="preserve">tem como objetivo </w:t>
      </w:r>
      <w:r w:rsidRPr="00817F86">
        <w:rPr>
          <w:rFonts w:ascii="Times New Roman" w:hAnsi="Times New Roman"/>
          <w:sz w:val="24"/>
          <w:szCs w:val="24"/>
        </w:rPr>
        <w:t>identificar o papel do Enfermeiro frente a PCR e seus reflexos na equipe de enfermagem</w:t>
      </w:r>
      <w:r w:rsidR="00475B11">
        <w:rPr>
          <w:rFonts w:ascii="Times New Roman" w:hAnsi="Times New Roman"/>
          <w:sz w:val="24"/>
          <w:szCs w:val="24"/>
        </w:rPr>
        <w:t xml:space="preserve">, </w:t>
      </w:r>
      <w:r w:rsidR="00A721C7">
        <w:rPr>
          <w:rFonts w:ascii="Times New Roman" w:hAnsi="Times New Roman"/>
          <w:sz w:val="24"/>
          <w:szCs w:val="24"/>
        </w:rPr>
        <w:t>através de</w:t>
      </w:r>
      <w:r w:rsidR="00475B11">
        <w:rPr>
          <w:rFonts w:ascii="Times New Roman" w:hAnsi="Times New Roman"/>
          <w:sz w:val="24"/>
          <w:szCs w:val="24"/>
        </w:rPr>
        <w:t xml:space="preserve"> uma revisão bibliográfica</w:t>
      </w:r>
      <w:r w:rsidRPr="00817F86">
        <w:rPr>
          <w:rFonts w:ascii="Times New Roman" w:hAnsi="Times New Roman"/>
          <w:sz w:val="24"/>
          <w:szCs w:val="24"/>
        </w:rPr>
        <w:t xml:space="preserve"> </w:t>
      </w:r>
      <w:r w:rsidR="00A721C7">
        <w:rPr>
          <w:rFonts w:ascii="Times New Roman" w:hAnsi="Times New Roman"/>
          <w:sz w:val="24"/>
          <w:szCs w:val="24"/>
        </w:rPr>
        <w:t>e</w:t>
      </w:r>
      <w:r w:rsidR="00475B11">
        <w:rPr>
          <w:rFonts w:ascii="Times New Roman" w:hAnsi="Times New Roman"/>
          <w:sz w:val="24"/>
          <w:szCs w:val="24"/>
        </w:rPr>
        <w:t xml:space="preserve"> de </w:t>
      </w:r>
      <w:r w:rsidRPr="00817F86">
        <w:rPr>
          <w:rFonts w:ascii="Times New Roman" w:hAnsi="Times New Roman"/>
          <w:sz w:val="24"/>
          <w:szCs w:val="24"/>
        </w:rPr>
        <w:t>artigos coletados nas bases de dados LATINDEX, Google Scholar e SCIELO, literaturas f</w:t>
      </w:r>
      <w:r w:rsidR="00475B11">
        <w:rPr>
          <w:rFonts w:ascii="Times New Roman" w:hAnsi="Times New Roman"/>
          <w:sz w:val="24"/>
          <w:szCs w:val="24"/>
        </w:rPr>
        <w:t>ísicas e publicações periódicas</w:t>
      </w:r>
      <w:r w:rsidRPr="00817F86">
        <w:rPr>
          <w:rFonts w:ascii="Times New Roman" w:hAnsi="Times New Roman"/>
          <w:sz w:val="24"/>
          <w:szCs w:val="24"/>
        </w:rPr>
        <w:t xml:space="preserve">. Os estudos demonstraram um déficit de conhecimento do profissional enfermeiro em relação as técnicas de RCP, tendo </w:t>
      </w:r>
      <w:r w:rsidR="00A721C7">
        <w:rPr>
          <w:rFonts w:ascii="Times New Roman" w:hAnsi="Times New Roman"/>
          <w:sz w:val="24"/>
          <w:szCs w:val="24"/>
        </w:rPr>
        <w:t>como</w:t>
      </w:r>
      <w:r w:rsidRPr="00817F86">
        <w:rPr>
          <w:rFonts w:ascii="Times New Roman" w:hAnsi="Times New Roman"/>
          <w:sz w:val="24"/>
          <w:szCs w:val="24"/>
        </w:rPr>
        <w:t xml:space="preserve"> dificuldades, a liderança frente a </w:t>
      </w:r>
      <w:r w:rsidR="001907D9">
        <w:rPr>
          <w:rFonts w:ascii="Times New Roman" w:hAnsi="Times New Roman"/>
          <w:sz w:val="24"/>
          <w:szCs w:val="24"/>
        </w:rPr>
        <w:t>RCP</w:t>
      </w:r>
      <w:r w:rsidR="00475B11">
        <w:rPr>
          <w:rFonts w:ascii="Times New Roman" w:hAnsi="Times New Roman"/>
          <w:sz w:val="24"/>
          <w:szCs w:val="24"/>
        </w:rPr>
        <w:t>, a falta de recursos</w:t>
      </w:r>
      <w:r w:rsidRPr="00817F86">
        <w:rPr>
          <w:rFonts w:ascii="Times New Roman" w:hAnsi="Times New Roman"/>
          <w:sz w:val="24"/>
          <w:szCs w:val="24"/>
        </w:rPr>
        <w:t>,</w:t>
      </w:r>
      <w:r w:rsidR="00475B11">
        <w:rPr>
          <w:rFonts w:ascii="Times New Roman" w:hAnsi="Times New Roman"/>
          <w:sz w:val="24"/>
          <w:szCs w:val="24"/>
        </w:rPr>
        <w:t xml:space="preserve"> a</w:t>
      </w:r>
      <w:r w:rsidRPr="00817F86">
        <w:rPr>
          <w:rFonts w:ascii="Times New Roman" w:hAnsi="Times New Roman"/>
          <w:sz w:val="24"/>
          <w:szCs w:val="24"/>
        </w:rPr>
        <w:t xml:space="preserve"> instabilidade emocional e</w:t>
      </w:r>
      <w:r w:rsidR="00A721C7">
        <w:rPr>
          <w:rFonts w:ascii="Times New Roman" w:hAnsi="Times New Roman"/>
          <w:sz w:val="24"/>
          <w:szCs w:val="24"/>
        </w:rPr>
        <w:t xml:space="preserve"> a</w:t>
      </w:r>
      <w:r w:rsidRPr="00817F86">
        <w:rPr>
          <w:rFonts w:ascii="Times New Roman" w:hAnsi="Times New Roman"/>
          <w:sz w:val="24"/>
          <w:szCs w:val="24"/>
        </w:rPr>
        <w:t xml:space="preserve"> falta de fornecimento de educação continuada,</w:t>
      </w:r>
      <w:r w:rsidR="00475B11">
        <w:rPr>
          <w:rFonts w:ascii="Times New Roman" w:hAnsi="Times New Roman"/>
          <w:sz w:val="24"/>
          <w:szCs w:val="24"/>
        </w:rPr>
        <w:t xml:space="preserve"> assim,</w:t>
      </w:r>
      <w:r w:rsidRPr="00817F86">
        <w:rPr>
          <w:rFonts w:ascii="Times New Roman" w:hAnsi="Times New Roman"/>
          <w:sz w:val="24"/>
          <w:szCs w:val="24"/>
        </w:rPr>
        <w:t xml:space="preserve"> interferindo na qualidade da assistência prestada pela equipe</w:t>
      </w:r>
      <w:r w:rsidR="00475B11">
        <w:rPr>
          <w:rFonts w:ascii="Times New Roman" w:hAnsi="Times New Roman"/>
          <w:sz w:val="24"/>
          <w:szCs w:val="24"/>
        </w:rPr>
        <w:t xml:space="preserve">. </w:t>
      </w:r>
      <w:r w:rsidR="00475B11" w:rsidRPr="00817F86">
        <w:rPr>
          <w:rFonts w:ascii="Times New Roman" w:hAnsi="Times New Roman"/>
          <w:sz w:val="24"/>
          <w:szCs w:val="24"/>
        </w:rPr>
        <w:t>As conclusões dos estudos levam a inferir que a atuação do enfermeiro frente a assistência ao paciente em PCR interfere direta e indiretamente na assistência prestada pela equipe e no prognóstico do paciente.</w:t>
      </w:r>
    </w:p>
    <w:p w14:paraId="1A42D04B" w14:textId="77777777" w:rsidR="00817F86" w:rsidRPr="00FD4CE1" w:rsidRDefault="00817F86" w:rsidP="00EF2EF8">
      <w:pPr>
        <w:pStyle w:val="Recuodecorpodetexto"/>
      </w:pPr>
    </w:p>
    <w:p w14:paraId="103D83F2" w14:textId="77777777" w:rsidR="00817F86" w:rsidRPr="00FD4CE1" w:rsidRDefault="00817F86" w:rsidP="00EF2EF8">
      <w:pPr>
        <w:pStyle w:val="Recuodecorpodetexto"/>
        <w:ind w:firstLine="0"/>
        <w:rPr>
          <w:szCs w:val="24"/>
        </w:rPr>
      </w:pPr>
      <w:r w:rsidRPr="00FD4CE1">
        <w:rPr>
          <w:b/>
          <w:szCs w:val="24"/>
        </w:rPr>
        <w:t>Palavras-chave:</w:t>
      </w:r>
      <w:r w:rsidRPr="00FD4CE1">
        <w:rPr>
          <w:szCs w:val="24"/>
        </w:rPr>
        <w:t xml:space="preserve"> </w:t>
      </w:r>
      <w:r>
        <w:rPr>
          <w:szCs w:val="24"/>
        </w:rPr>
        <w:t>enfermeiro;</w:t>
      </w:r>
      <w:r w:rsidRPr="00FD4CE1">
        <w:rPr>
          <w:szCs w:val="24"/>
        </w:rPr>
        <w:t xml:space="preserve"> </w:t>
      </w:r>
      <w:r>
        <w:rPr>
          <w:szCs w:val="24"/>
        </w:rPr>
        <w:t>PCR;</w:t>
      </w:r>
      <w:r w:rsidRPr="00FD4CE1">
        <w:rPr>
          <w:szCs w:val="24"/>
        </w:rPr>
        <w:t xml:space="preserve"> </w:t>
      </w:r>
      <w:r>
        <w:rPr>
          <w:szCs w:val="24"/>
        </w:rPr>
        <w:t>equipe</w:t>
      </w:r>
      <w:r w:rsidRPr="00FD4CE1">
        <w:rPr>
          <w:szCs w:val="24"/>
        </w:rPr>
        <w:t>.</w:t>
      </w:r>
    </w:p>
    <w:p w14:paraId="28C50309" w14:textId="2DAE7D3B" w:rsidR="00F2330A" w:rsidRPr="0020372C" w:rsidRDefault="00F2330A" w:rsidP="00EF2EF8">
      <w:pPr>
        <w:pStyle w:val="Recuodecorpodetexto"/>
        <w:ind w:firstLine="0"/>
        <w:rPr>
          <w:lang w:val="en-US"/>
        </w:rPr>
      </w:pPr>
      <w:r w:rsidRPr="0020372C">
        <w:rPr>
          <w:lang w:val="en-US"/>
        </w:rPr>
        <w:t xml:space="preserve">. </w:t>
      </w:r>
    </w:p>
    <w:p w14:paraId="6CBABCA4" w14:textId="1277F538" w:rsidR="00BB4FD4" w:rsidRPr="0020372C" w:rsidRDefault="00BB4FD4" w:rsidP="00EF2EF8">
      <w:pPr>
        <w:pStyle w:val="Primeirorecuodecorpodetexto"/>
        <w:jc w:val="both"/>
        <w:rPr>
          <w:lang w:val="en-US"/>
        </w:rPr>
      </w:pPr>
      <w:r w:rsidRPr="0020372C">
        <w:rPr>
          <w:lang w:val="en-US"/>
        </w:rPr>
        <w:t>ABSTRACT</w:t>
      </w:r>
    </w:p>
    <w:p w14:paraId="08A6C618" w14:textId="77777777" w:rsidR="00FB3DFB" w:rsidRDefault="00A54D4C" w:rsidP="00FB3DFB">
      <w:pPr>
        <w:pStyle w:val="Ttulo1"/>
        <w:ind w:left="0" w:firstLine="0"/>
        <w:jc w:val="both"/>
        <w:rPr>
          <w:b w:val="0"/>
          <w:szCs w:val="22"/>
          <w:lang w:val="en-US"/>
        </w:rPr>
      </w:pPr>
      <w:r w:rsidRPr="00A54D4C">
        <w:rPr>
          <w:b w:val="0"/>
          <w:szCs w:val="22"/>
          <w:lang w:val="en-US"/>
        </w:rPr>
        <w:t xml:space="preserve">CRA is the main cause of morbidity and mortality, and to avoid further damage to the patient, it is important that the CPR maneuvers </w:t>
      </w:r>
      <w:proofErr w:type="gramStart"/>
      <w:r w:rsidRPr="00A54D4C">
        <w:rPr>
          <w:b w:val="0"/>
          <w:szCs w:val="22"/>
          <w:lang w:val="en-US"/>
        </w:rPr>
        <w:t>are</w:t>
      </w:r>
      <w:proofErr w:type="gramEnd"/>
      <w:r w:rsidRPr="00A54D4C">
        <w:rPr>
          <w:b w:val="0"/>
          <w:szCs w:val="22"/>
          <w:lang w:val="en-US"/>
        </w:rPr>
        <w:t xml:space="preserve"> of good quality. This study aims to identify the Nurse's role in the face of CRP and its effects on the nursing team, through a bibliographic review and articles collected in the LATINDEX, Google Scholar and SCIELO databases, physical literature and periodical publications. The studies demonstrated a lack of knowledge of professional nurses in relation to CPR techniques, with difficulties such as leadership in face of CPR, lack of resources, emotional instability and lack of provision of continuing education, thus interfering with the quality of care. </w:t>
      </w:r>
      <w:proofErr w:type="gramStart"/>
      <w:r w:rsidRPr="00A54D4C">
        <w:rPr>
          <w:b w:val="0"/>
          <w:szCs w:val="22"/>
          <w:lang w:val="en-US"/>
        </w:rPr>
        <w:t>assistance</w:t>
      </w:r>
      <w:proofErr w:type="gramEnd"/>
      <w:r w:rsidRPr="00A54D4C">
        <w:rPr>
          <w:b w:val="0"/>
          <w:szCs w:val="22"/>
          <w:lang w:val="en-US"/>
        </w:rPr>
        <w:t xml:space="preserve"> provided by the team. The conclusions of </w:t>
      </w:r>
      <w:r w:rsidRPr="00A54D4C">
        <w:rPr>
          <w:b w:val="0"/>
          <w:szCs w:val="22"/>
          <w:lang w:val="en-US"/>
        </w:rPr>
        <w:lastRenderedPageBreak/>
        <w:t xml:space="preserve">the </w:t>
      </w:r>
      <w:proofErr w:type="spellStart"/>
      <w:r w:rsidRPr="00A54D4C">
        <w:rPr>
          <w:b w:val="0"/>
          <w:szCs w:val="22"/>
          <w:lang w:val="en-US"/>
        </w:rPr>
        <w:t>studies</w:t>
      </w:r>
      <w:proofErr w:type="spellEnd"/>
      <w:r w:rsidRPr="00A54D4C">
        <w:rPr>
          <w:b w:val="0"/>
          <w:szCs w:val="22"/>
          <w:lang w:val="en-US"/>
        </w:rPr>
        <w:t xml:space="preserve"> lead to the inference that the role of the nurse in relation to patient care in CRA directly and indirectly interferes with the care provided by the team and the patient's prognosis</w:t>
      </w:r>
    </w:p>
    <w:p w14:paraId="633FE50F" w14:textId="77777777" w:rsidR="00FB3DFB" w:rsidRDefault="00FB3DFB" w:rsidP="00FB3DFB">
      <w:pPr>
        <w:rPr>
          <w:rFonts w:ascii="Arial" w:hAnsi="Arial" w:cs="Arial"/>
          <w:b/>
        </w:rPr>
      </w:pPr>
    </w:p>
    <w:p w14:paraId="6B70D8F3" w14:textId="77777777" w:rsidR="00FB3DFB" w:rsidRPr="00FB3DFB" w:rsidRDefault="00FB3DFB" w:rsidP="00FB3DFB">
      <w:pPr>
        <w:rPr>
          <w:rFonts w:ascii="Arial" w:hAnsi="Arial" w:cs="Arial"/>
          <w:lang w:val="en-US"/>
        </w:rPr>
      </w:pPr>
      <w:r w:rsidRPr="00FB3DFB">
        <w:rPr>
          <w:rFonts w:ascii="Arial" w:hAnsi="Arial" w:cs="Arial"/>
          <w:b/>
          <w:lang w:val="en-US"/>
        </w:rPr>
        <w:t>Keywords:</w:t>
      </w:r>
      <w:r w:rsidRPr="00FB3DFB">
        <w:rPr>
          <w:rFonts w:ascii="Arial" w:hAnsi="Arial" w:cs="Arial"/>
          <w:lang w:val="en-US"/>
        </w:rPr>
        <w:t xml:space="preserve"> Nurse; PCR; Team.</w:t>
      </w:r>
    </w:p>
    <w:p w14:paraId="02C8C66C" w14:textId="77777777" w:rsidR="00FB3DFB" w:rsidRPr="00FB3DFB" w:rsidRDefault="00FB3DFB" w:rsidP="00FB3DFB">
      <w:pPr>
        <w:rPr>
          <w:lang w:val="en-US"/>
        </w:rPr>
      </w:pPr>
    </w:p>
    <w:p w14:paraId="0A0F6339" w14:textId="010A4A15" w:rsidR="003F4D94" w:rsidRPr="00A54D4C" w:rsidRDefault="000C63D6" w:rsidP="00FB3DFB">
      <w:pPr>
        <w:pStyle w:val="Ttulo1"/>
        <w:ind w:left="0" w:firstLine="0"/>
        <w:jc w:val="both"/>
        <w:rPr>
          <w:lang w:val="en-US"/>
        </w:rPr>
      </w:pPr>
      <w:r w:rsidRPr="00A54D4C">
        <w:rPr>
          <w:lang w:val="en-US"/>
        </w:rPr>
        <w:t xml:space="preserve">1 INTRODUÇÃO </w:t>
      </w:r>
    </w:p>
    <w:p w14:paraId="061E19B0" w14:textId="02C4EF49" w:rsidR="0005601D" w:rsidRPr="00EF2EF8" w:rsidRDefault="0005601D" w:rsidP="00EF2EF8">
      <w:pPr>
        <w:spacing w:after="0" w:line="360" w:lineRule="auto"/>
        <w:ind w:firstLine="708"/>
        <w:jc w:val="both"/>
        <w:rPr>
          <w:rFonts w:ascii="Times New Roman" w:hAnsi="Times New Roman"/>
          <w:sz w:val="24"/>
          <w:szCs w:val="24"/>
        </w:rPr>
      </w:pPr>
      <w:r w:rsidRPr="00EF2EF8">
        <w:rPr>
          <w:rFonts w:ascii="Times New Roman" w:hAnsi="Times New Roman"/>
          <w:sz w:val="24"/>
          <w:szCs w:val="24"/>
        </w:rPr>
        <w:t>De acordo com</w:t>
      </w:r>
      <w:r w:rsidR="00817F86" w:rsidRPr="00EF2EF8">
        <w:rPr>
          <w:rFonts w:ascii="Times New Roman" w:hAnsi="Times New Roman"/>
          <w:sz w:val="24"/>
          <w:szCs w:val="24"/>
        </w:rPr>
        <w:t xml:space="preserve"> a Sociedade Brasileira de Cardiologia (2013), </w:t>
      </w:r>
      <w:r w:rsidRPr="00EF2EF8">
        <w:rPr>
          <w:rFonts w:ascii="Times New Roman" w:hAnsi="Times New Roman"/>
          <w:sz w:val="24"/>
          <w:szCs w:val="24"/>
        </w:rPr>
        <w:t xml:space="preserve">PCR consiste em um evento que acomete cerca de 200.000 vítimas por ano tanto no meio extra quanto no </w:t>
      </w:r>
      <w:proofErr w:type="spellStart"/>
      <w:r w:rsidRPr="00EF2EF8">
        <w:rPr>
          <w:rFonts w:ascii="Times New Roman" w:hAnsi="Times New Roman"/>
          <w:sz w:val="24"/>
          <w:szCs w:val="24"/>
        </w:rPr>
        <w:t>intra-hospitalar</w:t>
      </w:r>
      <w:proofErr w:type="spellEnd"/>
      <w:r w:rsidRPr="00EF2EF8">
        <w:rPr>
          <w:rFonts w:ascii="Times New Roman" w:hAnsi="Times New Roman"/>
          <w:sz w:val="24"/>
          <w:szCs w:val="24"/>
        </w:rPr>
        <w:t xml:space="preserve">, dados estes que </w:t>
      </w:r>
      <w:r w:rsidR="00FB3DFB" w:rsidRPr="00EF2EF8">
        <w:rPr>
          <w:rFonts w:ascii="Times New Roman" w:hAnsi="Times New Roman"/>
          <w:sz w:val="24"/>
          <w:szCs w:val="24"/>
        </w:rPr>
        <w:t>se referem</w:t>
      </w:r>
      <w:r w:rsidRPr="00EF2EF8">
        <w:rPr>
          <w:rFonts w:ascii="Times New Roman" w:hAnsi="Times New Roman"/>
          <w:sz w:val="24"/>
          <w:szCs w:val="24"/>
        </w:rPr>
        <w:t xml:space="preserve"> somente </w:t>
      </w:r>
      <w:r w:rsidR="00FB3DFB" w:rsidRPr="00EF2EF8">
        <w:rPr>
          <w:rFonts w:ascii="Times New Roman" w:hAnsi="Times New Roman"/>
          <w:sz w:val="24"/>
          <w:szCs w:val="24"/>
        </w:rPr>
        <w:t>aos casos</w:t>
      </w:r>
      <w:r w:rsidRPr="00EF2EF8">
        <w:rPr>
          <w:rFonts w:ascii="Times New Roman" w:hAnsi="Times New Roman"/>
          <w:sz w:val="24"/>
          <w:szCs w:val="24"/>
        </w:rPr>
        <w:t xml:space="preserve"> no Brasil. Ainda, a PCR caracteriza-se como a ausência das funções pulmonares e cardíacas.</w:t>
      </w:r>
    </w:p>
    <w:p w14:paraId="4052028B" w14:textId="223B8204" w:rsidR="0005601D" w:rsidRPr="00EF2EF8" w:rsidRDefault="00817F86" w:rsidP="00EF2EF8">
      <w:pPr>
        <w:spacing w:after="0" w:line="360" w:lineRule="auto"/>
        <w:ind w:firstLine="708"/>
        <w:jc w:val="both"/>
        <w:rPr>
          <w:rFonts w:ascii="Times New Roman" w:hAnsi="Times New Roman"/>
          <w:sz w:val="24"/>
          <w:szCs w:val="24"/>
        </w:rPr>
      </w:pPr>
      <w:r w:rsidRPr="00EF2EF8">
        <w:rPr>
          <w:rFonts w:ascii="Times New Roman" w:hAnsi="Times New Roman"/>
          <w:sz w:val="24"/>
          <w:szCs w:val="24"/>
        </w:rPr>
        <w:t xml:space="preserve">Vieira (2009 </w:t>
      </w:r>
      <w:r w:rsidRPr="00EF2EF8">
        <w:rPr>
          <w:rFonts w:ascii="Times New Roman" w:hAnsi="Times New Roman"/>
          <w:i/>
          <w:iCs/>
          <w:sz w:val="24"/>
          <w:szCs w:val="24"/>
        </w:rPr>
        <w:t>apud</w:t>
      </w:r>
      <w:r w:rsidRPr="00EF2EF8">
        <w:rPr>
          <w:rFonts w:ascii="Times New Roman" w:hAnsi="Times New Roman"/>
          <w:sz w:val="24"/>
          <w:szCs w:val="24"/>
        </w:rPr>
        <w:t xml:space="preserve"> Lima, 2014), enfatiza </w:t>
      </w:r>
      <w:r w:rsidR="0005601D" w:rsidRPr="00EF2EF8">
        <w:rPr>
          <w:rFonts w:ascii="Times New Roman" w:hAnsi="Times New Roman"/>
          <w:sz w:val="24"/>
          <w:szCs w:val="24"/>
        </w:rPr>
        <w:t>que a equipe de enfermagem possui papel de extrema importância no atendimento a PCR, pois, são estes profissionais que acionam a equipe, iniciam as manobras de RCP e prestam assistência de maneira continua ao paciente.</w:t>
      </w:r>
    </w:p>
    <w:p w14:paraId="1764940C" w14:textId="089054B3" w:rsidR="0005601D" w:rsidRPr="00EF2EF8" w:rsidRDefault="00817F86" w:rsidP="00EF2EF8">
      <w:pPr>
        <w:spacing w:after="0" w:line="240" w:lineRule="auto"/>
        <w:ind w:left="2268"/>
        <w:jc w:val="both"/>
        <w:rPr>
          <w:rFonts w:ascii="Times New Roman" w:hAnsi="Times New Roman"/>
          <w:sz w:val="24"/>
          <w:szCs w:val="24"/>
        </w:rPr>
      </w:pPr>
      <w:r w:rsidRPr="00EF2EF8">
        <w:rPr>
          <w:rFonts w:ascii="Times New Roman" w:hAnsi="Times New Roman"/>
          <w:sz w:val="24"/>
          <w:szCs w:val="24"/>
        </w:rPr>
        <w:t>O enfermeiro deve ter formação técnica para enfrentar eventos inesperados, também, deve estar capacitado e atualizado para realizar intervenção e diagnóstico precoce. É de responsabilidade do enfermeiro atualizar-se e estar preparado para capacitar e direcionar a sua equipe frente a uma PCR, proporcionando um atendimento eficaz e de qualidade (SILVA e MACHADO, 2013).</w:t>
      </w:r>
    </w:p>
    <w:p w14:paraId="4A85FF40" w14:textId="77777777" w:rsidR="001907D9" w:rsidRPr="00EF2EF8" w:rsidRDefault="001907D9" w:rsidP="00EF2EF8">
      <w:pPr>
        <w:spacing w:after="0" w:line="360" w:lineRule="auto"/>
        <w:ind w:firstLine="709"/>
        <w:jc w:val="both"/>
        <w:rPr>
          <w:rFonts w:ascii="Times New Roman" w:hAnsi="Times New Roman"/>
          <w:sz w:val="24"/>
          <w:szCs w:val="24"/>
        </w:rPr>
      </w:pPr>
      <w:r w:rsidRPr="00EF2EF8">
        <w:rPr>
          <w:rFonts w:ascii="Times New Roman" w:hAnsi="Times New Roman"/>
          <w:sz w:val="24"/>
          <w:szCs w:val="24"/>
        </w:rPr>
        <w:t>Sabendo-se da importância da assistência de Enfermagem de qualidade ao paciente em PCR, foi levantado o seguinte problema para elaboração da pesquisa: “Quais as dificuldades vivenciadas pelo enfermeiro para atuar frente a parada cardiorrespiratória em adultos e como isso reflete na equipe de enfermagem?”</w:t>
      </w:r>
    </w:p>
    <w:p w14:paraId="5BC222DA" w14:textId="77777777" w:rsidR="00817F86" w:rsidRPr="00EF2EF8" w:rsidRDefault="00817F86" w:rsidP="00EF2EF8">
      <w:pPr>
        <w:spacing w:after="0" w:line="360" w:lineRule="auto"/>
        <w:ind w:firstLine="708"/>
        <w:jc w:val="both"/>
        <w:rPr>
          <w:rFonts w:ascii="Times New Roman" w:eastAsia="Times New Roman" w:hAnsi="Times New Roman"/>
          <w:sz w:val="24"/>
          <w:szCs w:val="24"/>
        </w:rPr>
      </w:pPr>
    </w:p>
    <w:p w14:paraId="199F1F60" w14:textId="7E411ED3" w:rsidR="00982B2A" w:rsidRDefault="00817F86" w:rsidP="00EF2EF8">
      <w:pPr>
        <w:pStyle w:val="Ttulo1"/>
        <w:jc w:val="both"/>
      </w:pPr>
      <w:r w:rsidRPr="00EF2EF8">
        <w:t>2 DESENVOLVIMENTO</w:t>
      </w:r>
    </w:p>
    <w:p w14:paraId="5B2D17D1" w14:textId="77777777" w:rsidR="00A721C7" w:rsidRPr="00A721C7" w:rsidRDefault="00A721C7" w:rsidP="00A721C7"/>
    <w:p w14:paraId="17B3FAA5" w14:textId="35B1E47C" w:rsidR="00A722FB" w:rsidRPr="00EF2EF8" w:rsidRDefault="00982B2A" w:rsidP="00EF2EF8">
      <w:pPr>
        <w:pStyle w:val="Ttulo2"/>
        <w:jc w:val="both"/>
        <w:rPr>
          <w:rFonts w:cs="Times New Roman"/>
          <w:szCs w:val="24"/>
        </w:rPr>
      </w:pPr>
      <w:r w:rsidRPr="00EF2EF8">
        <w:rPr>
          <w:rFonts w:cs="Times New Roman"/>
          <w:szCs w:val="24"/>
        </w:rPr>
        <w:t xml:space="preserve">2.1 </w:t>
      </w:r>
      <w:r w:rsidR="00817F86" w:rsidRPr="00EF2EF8">
        <w:rPr>
          <w:rFonts w:cs="Times New Roman"/>
          <w:szCs w:val="24"/>
        </w:rPr>
        <w:t>FISIOPATOLOGIA DA PCR</w:t>
      </w:r>
    </w:p>
    <w:p w14:paraId="36364ABE" w14:textId="47BBDF4C" w:rsidR="00817F86" w:rsidRPr="00EF2EF8" w:rsidRDefault="00817F86" w:rsidP="00EF2EF8">
      <w:pPr>
        <w:spacing w:after="0" w:line="360" w:lineRule="auto"/>
        <w:ind w:firstLine="708"/>
        <w:jc w:val="both"/>
        <w:rPr>
          <w:rFonts w:ascii="Times New Roman" w:hAnsi="Times New Roman"/>
          <w:sz w:val="24"/>
          <w:szCs w:val="24"/>
        </w:rPr>
      </w:pPr>
      <w:r w:rsidRPr="00EF2EF8">
        <w:rPr>
          <w:rFonts w:ascii="Times New Roman" w:hAnsi="Times New Roman"/>
          <w:sz w:val="24"/>
          <w:szCs w:val="24"/>
        </w:rPr>
        <w:t xml:space="preserve">De acordo com </w:t>
      </w:r>
      <w:proofErr w:type="spellStart"/>
      <w:r w:rsidRPr="00EF2EF8">
        <w:rPr>
          <w:rFonts w:ascii="Times New Roman" w:hAnsi="Times New Roman"/>
          <w:sz w:val="24"/>
          <w:szCs w:val="24"/>
        </w:rPr>
        <w:t>Zago</w:t>
      </w:r>
      <w:proofErr w:type="spellEnd"/>
      <w:r w:rsidRPr="00EF2EF8">
        <w:rPr>
          <w:rFonts w:ascii="Times New Roman" w:hAnsi="Times New Roman"/>
          <w:sz w:val="24"/>
          <w:szCs w:val="24"/>
        </w:rPr>
        <w:t xml:space="preserve"> </w:t>
      </w:r>
      <w:r w:rsidRPr="00EF2EF8">
        <w:rPr>
          <w:rFonts w:ascii="Times New Roman" w:hAnsi="Times New Roman"/>
          <w:i/>
          <w:iCs/>
          <w:sz w:val="24"/>
          <w:szCs w:val="24"/>
        </w:rPr>
        <w:t>et al</w:t>
      </w:r>
      <w:r w:rsidRPr="00EF2EF8">
        <w:rPr>
          <w:rFonts w:ascii="Times New Roman" w:hAnsi="Times New Roman"/>
          <w:sz w:val="24"/>
          <w:szCs w:val="24"/>
        </w:rPr>
        <w:t xml:space="preserve"> (2021), </w:t>
      </w:r>
      <w:r w:rsidRPr="00EF2EF8">
        <w:rPr>
          <w:rFonts w:ascii="Times New Roman" w:hAnsi="Times New Roman"/>
          <w:sz w:val="24"/>
          <w:szCs w:val="24"/>
          <w:shd w:val="clear" w:color="auto" w:fill="FFFFFF"/>
        </w:rPr>
        <w:t xml:space="preserve">a PCR </w:t>
      </w:r>
      <w:r w:rsidR="0005601D" w:rsidRPr="00EF2EF8">
        <w:rPr>
          <w:rFonts w:ascii="Times New Roman" w:hAnsi="Times New Roman"/>
          <w:sz w:val="24"/>
          <w:szCs w:val="24"/>
          <w:shd w:val="clear" w:color="auto" w:fill="FFFFFF"/>
        </w:rPr>
        <w:t>consiste em uma</w:t>
      </w:r>
      <w:r w:rsidRPr="00EF2EF8">
        <w:rPr>
          <w:rFonts w:ascii="Times New Roman" w:hAnsi="Times New Roman"/>
          <w:sz w:val="24"/>
          <w:szCs w:val="24"/>
          <w:shd w:val="clear" w:color="auto" w:fill="FFFFFF"/>
        </w:rPr>
        <w:t xml:space="preserve"> condição de emergência, na qual o indivíduo apresenta interrupção súbita e inesperada do pulso arterial e da respiração, condições vitais ao ser humano</w:t>
      </w:r>
    </w:p>
    <w:p w14:paraId="5BDE3862" w14:textId="0C05515D" w:rsidR="00817F86" w:rsidRPr="00EF2EF8" w:rsidRDefault="0005601D" w:rsidP="00EF2EF8">
      <w:pPr>
        <w:spacing w:after="0" w:line="360" w:lineRule="auto"/>
        <w:ind w:firstLine="708"/>
        <w:jc w:val="both"/>
        <w:rPr>
          <w:rFonts w:ascii="Times New Roman" w:hAnsi="Times New Roman"/>
          <w:sz w:val="24"/>
          <w:szCs w:val="24"/>
        </w:rPr>
      </w:pPr>
      <w:r w:rsidRPr="00EF2EF8">
        <w:rPr>
          <w:rFonts w:ascii="Times New Roman" w:hAnsi="Times New Roman"/>
          <w:sz w:val="24"/>
          <w:szCs w:val="24"/>
        </w:rPr>
        <w:t xml:space="preserve">Para </w:t>
      </w:r>
      <w:r w:rsidR="00817F86" w:rsidRPr="00EF2EF8">
        <w:rPr>
          <w:rFonts w:ascii="Times New Roman" w:hAnsi="Times New Roman"/>
          <w:sz w:val="24"/>
          <w:szCs w:val="24"/>
        </w:rPr>
        <w:t xml:space="preserve">Marques </w:t>
      </w:r>
      <w:r w:rsidR="00817F86" w:rsidRPr="00EF2EF8">
        <w:rPr>
          <w:rFonts w:ascii="Times New Roman" w:hAnsi="Times New Roman"/>
          <w:i/>
          <w:iCs/>
          <w:sz w:val="24"/>
          <w:szCs w:val="24"/>
        </w:rPr>
        <w:t>et al</w:t>
      </w:r>
      <w:r w:rsidR="00817F86" w:rsidRPr="00EF2EF8">
        <w:rPr>
          <w:rFonts w:ascii="Times New Roman" w:hAnsi="Times New Roman"/>
          <w:sz w:val="24"/>
          <w:szCs w:val="24"/>
        </w:rPr>
        <w:t xml:space="preserve"> (2019), </w:t>
      </w:r>
      <w:r w:rsidRPr="00EF2EF8">
        <w:rPr>
          <w:rFonts w:ascii="Times New Roman" w:hAnsi="Times New Roman"/>
          <w:sz w:val="24"/>
          <w:szCs w:val="24"/>
        </w:rPr>
        <w:t>pode-se definir PCR como a</w:t>
      </w:r>
      <w:r w:rsidR="00817F86" w:rsidRPr="00EF2EF8">
        <w:rPr>
          <w:rFonts w:ascii="Times New Roman" w:hAnsi="Times New Roman"/>
          <w:sz w:val="24"/>
          <w:szCs w:val="24"/>
        </w:rPr>
        <w:t xml:space="preserve"> interrupção da circulação sanguínea, que ocorre como uma consequência da interrupção súbita ou ineficiente dos batimentos cardíacos e contração ventricular para executar sua função de bombear o sangue. </w:t>
      </w:r>
    </w:p>
    <w:p w14:paraId="6EE17A34" w14:textId="1A90F9E8" w:rsidR="00817F86" w:rsidRPr="00EF2EF8" w:rsidRDefault="0048726E" w:rsidP="00EF2EF8">
      <w:pPr>
        <w:pStyle w:val="Recuodecorpodetexto"/>
        <w:spacing w:line="240" w:lineRule="auto"/>
        <w:ind w:left="2268" w:firstLine="0"/>
        <w:rPr>
          <w:szCs w:val="24"/>
        </w:rPr>
      </w:pPr>
      <w:r w:rsidRPr="00EF2EF8">
        <w:rPr>
          <w:szCs w:val="24"/>
        </w:rPr>
        <w:t xml:space="preserve">Após </w:t>
      </w:r>
      <w:r w:rsidR="00817F86" w:rsidRPr="00EF2EF8">
        <w:rPr>
          <w:szCs w:val="24"/>
        </w:rPr>
        <w:t xml:space="preserve">a interrupção abrupta da circulação sanguínea e da oxigenação, os danos celulares podem tornar-se irreversíveis em pouco tempo, seguidos de danos cerebrais graves, que não poderão ser reparados após </w:t>
      </w:r>
      <w:r w:rsidR="00817F86" w:rsidRPr="00EF2EF8">
        <w:rPr>
          <w:szCs w:val="24"/>
        </w:rPr>
        <w:lastRenderedPageBreak/>
        <w:t>cinco minutos à ocorrência da PCR, constituindo-se de uma grave ameaça à vida do paciente, principalmente daqueles em que se encontram em estado crítico</w:t>
      </w:r>
      <w:r w:rsidRPr="00EF2EF8">
        <w:rPr>
          <w:szCs w:val="24"/>
        </w:rPr>
        <w:t xml:space="preserve"> (Mascaren</w:t>
      </w:r>
      <w:r w:rsidR="00372B99">
        <w:rPr>
          <w:szCs w:val="24"/>
        </w:rPr>
        <w:t>h</w:t>
      </w:r>
      <w:r w:rsidRPr="00EF2EF8">
        <w:rPr>
          <w:szCs w:val="24"/>
        </w:rPr>
        <w:t>as e Costa, 2014).</w:t>
      </w:r>
    </w:p>
    <w:p w14:paraId="3CCA6B5F" w14:textId="77777777" w:rsidR="001907D9" w:rsidRPr="00EF2EF8" w:rsidRDefault="001907D9" w:rsidP="00EF2EF8">
      <w:pPr>
        <w:pStyle w:val="Recuodecorpodetexto"/>
        <w:ind w:firstLine="0"/>
        <w:rPr>
          <w:szCs w:val="24"/>
        </w:rPr>
      </w:pPr>
    </w:p>
    <w:p w14:paraId="22A86490" w14:textId="0706C754" w:rsidR="000D4B9E" w:rsidRPr="00EF2EF8" w:rsidRDefault="000D4B9E" w:rsidP="00EF2EF8">
      <w:pPr>
        <w:pStyle w:val="Recuodecorpodetexto"/>
        <w:ind w:firstLine="0"/>
        <w:rPr>
          <w:szCs w:val="24"/>
        </w:rPr>
      </w:pPr>
      <w:r w:rsidRPr="00EF2EF8">
        <w:rPr>
          <w:szCs w:val="24"/>
        </w:rPr>
        <w:t>2.2 CAUSAS DA PCR</w:t>
      </w:r>
    </w:p>
    <w:p w14:paraId="339D6A40" w14:textId="1F40A6FB" w:rsidR="000D4B9E" w:rsidRPr="00EF2EF8" w:rsidRDefault="00817F86" w:rsidP="00EF2EF8">
      <w:pPr>
        <w:spacing w:after="0" w:line="360" w:lineRule="auto"/>
        <w:ind w:firstLine="708"/>
        <w:jc w:val="both"/>
        <w:rPr>
          <w:rFonts w:ascii="Times New Roman" w:hAnsi="Times New Roman"/>
          <w:sz w:val="24"/>
          <w:szCs w:val="24"/>
        </w:rPr>
      </w:pPr>
      <w:r w:rsidRPr="00EF2EF8">
        <w:rPr>
          <w:rFonts w:ascii="Times New Roman" w:hAnsi="Times New Roman"/>
          <w:sz w:val="24"/>
          <w:szCs w:val="24"/>
        </w:rPr>
        <w:t xml:space="preserve">Segundo Ribeiro Júnior </w:t>
      </w:r>
      <w:r w:rsidRPr="00EF2EF8">
        <w:rPr>
          <w:rFonts w:ascii="Times New Roman" w:hAnsi="Times New Roman"/>
          <w:i/>
          <w:iCs/>
          <w:sz w:val="24"/>
          <w:szCs w:val="24"/>
        </w:rPr>
        <w:t>et al</w:t>
      </w:r>
      <w:r w:rsidRPr="00EF2EF8">
        <w:rPr>
          <w:rFonts w:ascii="Times New Roman" w:hAnsi="Times New Roman"/>
          <w:sz w:val="24"/>
          <w:szCs w:val="24"/>
        </w:rPr>
        <w:t xml:space="preserve"> (2007 </w:t>
      </w:r>
      <w:r w:rsidRPr="00EF2EF8">
        <w:rPr>
          <w:rFonts w:ascii="Times New Roman" w:hAnsi="Times New Roman"/>
          <w:i/>
          <w:iCs/>
          <w:sz w:val="24"/>
          <w:szCs w:val="24"/>
        </w:rPr>
        <w:t>apud</w:t>
      </w:r>
      <w:r w:rsidRPr="00EF2EF8">
        <w:rPr>
          <w:rFonts w:ascii="Times New Roman" w:hAnsi="Times New Roman"/>
          <w:sz w:val="24"/>
          <w:szCs w:val="24"/>
        </w:rPr>
        <w:t xml:space="preserve"> VALE, 2016) as causas da PCR são divid</w:t>
      </w:r>
      <w:r w:rsidR="000D4B9E" w:rsidRPr="00EF2EF8">
        <w:rPr>
          <w:rFonts w:ascii="Times New Roman" w:hAnsi="Times New Roman"/>
          <w:sz w:val="24"/>
          <w:szCs w:val="24"/>
        </w:rPr>
        <w:t xml:space="preserve">idas em primárias e secundarias, sendo que a conduta poderá ser definida somente após a causa ser identificada. Nas causas da PCR primária, encontram-se os problemas que afetam o coração, sendo as isquemias cardíacas a causa mais comum, que, consequentemente irá causar </w:t>
      </w:r>
      <w:proofErr w:type="spellStart"/>
      <w:r w:rsidR="000D4B9E" w:rsidRPr="00EF2EF8">
        <w:rPr>
          <w:rFonts w:ascii="Times New Roman" w:hAnsi="Times New Roman"/>
          <w:sz w:val="24"/>
          <w:szCs w:val="24"/>
        </w:rPr>
        <w:t>arritimias</w:t>
      </w:r>
      <w:proofErr w:type="spellEnd"/>
      <w:r w:rsidR="000D4B9E" w:rsidRPr="00EF2EF8">
        <w:rPr>
          <w:rFonts w:ascii="Times New Roman" w:hAnsi="Times New Roman"/>
          <w:sz w:val="24"/>
          <w:szCs w:val="24"/>
        </w:rPr>
        <w:t xml:space="preserve"> cardíacas. Já as causas secundárias, são comumente causadas pela oxigenação deficiente, condição esta que em sua maior parte afeta vítimas de traumatismos e crianças devido a obstrução de vias aéreas, também, acomete pacientes com doenças pulmonares, intoxicação por monóxido de carbono, além de fatores externos como drogas e descargas elétricas.</w:t>
      </w:r>
    </w:p>
    <w:p w14:paraId="0A7BC49B" w14:textId="77777777" w:rsidR="00817F86" w:rsidRPr="000F1620" w:rsidRDefault="00817F86" w:rsidP="00EF2EF8">
      <w:pPr>
        <w:spacing w:after="0" w:line="240" w:lineRule="auto"/>
        <w:ind w:left="2268"/>
        <w:jc w:val="both"/>
        <w:rPr>
          <w:rFonts w:ascii="Times New Roman" w:hAnsi="Times New Roman"/>
          <w:sz w:val="20"/>
          <w:szCs w:val="24"/>
        </w:rPr>
      </w:pPr>
      <w:r w:rsidRPr="000F1620">
        <w:rPr>
          <w:rFonts w:ascii="Times New Roman" w:hAnsi="Times New Roman"/>
          <w:sz w:val="20"/>
          <w:szCs w:val="24"/>
        </w:rPr>
        <w:t>Em relação aos sinais e sintomas, os principais que antecedem uma PCR são a dor torácica, sudorese, palpitações precordiais, tontura, escurecimento visual, perda de consciência, alterações neurológicas, sinais de baixo débito cardíaco e parada de sangramento prévio (ROCHA, 2012).</w:t>
      </w:r>
    </w:p>
    <w:p w14:paraId="18F35C69" w14:textId="77777777" w:rsidR="00EF2EF8" w:rsidRPr="00EF2EF8" w:rsidRDefault="00EF2EF8" w:rsidP="00EF2EF8">
      <w:pPr>
        <w:spacing w:after="0" w:line="240" w:lineRule="auto"/>
        <w:ind w:left="2268"/>
        <w:jc w:val="both"/>
        <w:rPr>
          <w:rFonts w:ascii="Times New Roman" w:hAnsi="Times New Roman"/>
          <w:sz w:val="24"/>
          <w:szCs w:val="24"/>
        </w:rPr>
      </w:pPr>
    </w:p>
    <w:p w14:paraId="7B5D6FE9" w14:textId="1F8480E1" w:rsidR="00F54738" w:rsidRPr="00EF2EF8" w:rsidRDefault="00BD5115" w:rsidP="00EF2EF8">
      <w:pPr>
        <w:pStyle w:val="TITULO3"/>
        <w:spacing w:line="360" w:lineRule="auto"/>
        <w:ind w:firstLine="700"/>
        <w:outlineLvl w:val="2"/>
        <w:rPr>
          <w:rFonts w:ascii="Times New Roman" w:hAnsi="Times New Roman"/>
        </w:rPr>
      </w:pPr>
      <w:bookmarkStart w:id="0" w:name="_Toc114490173"/>
      <w:bookmarkStart w:id="1" w:name="_Toc115796787"/>
      <w:r>
        <w:rPr>
          <w:rFonts w:ascii="Times New Roman" w:hAnsi="Times New Roman"/>
        </w:rPr>
        <w:t>2.2.1</w:t>
      </w:r>
      <w:r w:rsidR="00F54738" w:rsidRPr="00EF2EF8">
        <w:rPr>
          <w:rFonts w:ascii="Times New Roman" w:hAnsi="Times New Roman"/>
        </w:rPr>
        <w:t xml:space="preserve"> Tipos de ritmo</w:t>
      </w:r>
      <w:bookmarkEnd w:id="0"/>
      <w:bookmarkEnd w:id="1"/>
    </w:p>
    <w:p w14:paraId="4A9B27E4" w14:textId="5B096E79" w:rsidR="00F54738" w:rsidRPr="00EF2EF8" w:rsidRDefault="00F54738" w:rsidP="00EF2EF8">
      <w:pPr>
        <w:spacing w:after="0" w:line="360" w:lineRule="auto"/>
        <w:ind w:firstLine="700"/>
        <w:jc w:val="both"/>
        <w:rPr>
          <w:rFonts w:ascii="Times New Roman" w:hAnsi="Times New Roman"/>
          <w:sz w:val="24"/>
          <w:szCs w:val="24"/>
        </w:rPr>
      </w:pPr>
      <w:r w:rsidRPr="00EF2EF8">
        <w:rPr>
          <w:rFonts w:ascii="Times New Roman" w:hAnsi="Times New Roman"/>
          <w:sz w:val="24"/>
          <w:szCs w:val="24"/>
        </w:rPr>
        <w:tab/>
      </w:r>
      <w:proofErr w:type="spellStart"/>
      <w:r w:rsidRPr="00EF2EF8">
        <w:rPr>
          <w:rFonts w:ascii="Times New Roman" w:hAnsi="Times New Roman"/>
          <w:sz w:val="24"/>
          <w:szCs w:val="24"/>
        </w:rPr>
        <w:t>Tallo</w:t>
      </w:r>
      <w:proofErr w:type="spellEnd"/>
      <w:r w:rsidRPr="00EF2EF8">
        <w:rPr>
          <w:rFonts w:ascii="Times New Roman" w:hAnsi="Times New Roman"/>
          <w:sz w:val="24"/>
          <w:szCs w:val="24"/>
        </w:rPr>
        <w:t xml:space="preserve"> </w:t>
      </w:r>
      <w:r w:rsidRPr="00EF2EF8">
        <w:rPr>
          <w:rFonts w:ascii="Times New Roman" w:hAnsi="Times New Roman"/>
          <w:i/>
          <w:iCs/>
          <w:sz w:val="24"/>
          <w:szCs w:val="24"/>
        </w:rPr>
        <w:t>et al</w:t>
      </w:r>
      <w:r w:rsidRPr="00EF2EF8">
        <w:rPr>
          <w:rFonts w:ascii="Times New Roman" w:hAnsi="Times New Roman"/>
          <w:sz w:val="24"/>
          <w:szCs w:val="24"/>
        </w:rPr>
        <w:t xml:space="preserve"> (2012), descrevem que a PCR pode ocorrer com 4 tipos de ritmos diferentes, sendo eles: F</w:t>
      </w:r>
      <w:r w:rsidR="0048726E" w:rsidRPr="00EF2EF8">
        <w:rPr>
          <w:rFonts w:ascii="Times New Roman" w:hAnsi="Times New Roman"/>
          <w:sz w:val="24"/>
          <w:szCs w:val="24"/>
        </w:rPr>
        <w:t xml:space="preserve">ibrilação </w:t>
      </w:r>
      <w:r w:rsidRPr="00EF2EF8">
        <w:rPr>
          <w:rFonts w:ascii="Times New Roman" w:hAnsi="Times New Roman"/>
          <w:sz w:val="24"/>
          <w:szCs w:val="24"/>
        </w:rPr>
        <w:t>V</w:t>
      </w:r>
      <w:r w:rsidR="0048726E" w:rsidRPr="00EF2EF8">
        <w:rPr>
          <w:rFonts w:ascii="Times New Roman" w:hAnsi="Times New Roman"/>
          <w:sz w:val="24"/>
          <w:szCs w:val="24"/>
        </w:rPr>
        <w:t>entricular</w:t>
      </w:r>
      <w:r w:rsidRPr="00EF2EF8">
        <w:rPr>
          <w:rFonts w:ascii="Times New Roman" w:hAnsi="Times New Roman"/>
          <w:sz w:val="24"/>
          <w:szCs w:val="24"/>
        </w:rPr>
        <w:t xml:space="preserve"> sem pulso</w:t>
      </w:r>
      <w:r w:rsidR="0048726E" w:rsidRPr="00EF2EF8">
        <w:rPr>
          <w:rFonts w:ascii="Times New Roman" w:hAnsi="Times New Roman"/>
          <w:sz w:val="24"/>
          <w:szCs w:val="24"/>
        </w:rPr>
        <w:t xml:space="preserve"> (FV)</w:t>
      </w:r>
      <w:r w:rsidRPr="00EF2EF8">
        <w:rPr>
          <w:rFonts w:ascii="Times New Roman" w:hAnsi="Times New Roman"/>
          <w:sz w:val="24"/>
          <w:szCs w:val="24"/>
        </w:rPr>
        <w:t>, T</w:t>
      </w:r>
      <w:r w:rsidR="0048726E" w:rsidRPr="00EF2EF8">
        <w:rPr>
          <w:rFonts w:ascii="Times New Roman" w:hAnsi="Times New Roman"/>
          <w:sz w:val="24"/>
          <w:szCs w:val="24"/>
        </w:rPr>
        <w:t xml:space="preserve">aquicardia </w:t>
      </w:r>
      <w:r w:rsidRPr="00EF2EF8">
        <w:rPr>
          <w:rFonts w:ascii="Times New Roman" w:hAnsi="Times New Roman"/>
          <w:sz w:val="24"/>
          <w:szCs w:val="24"/>
        </w:rPr>
        <w:t>V</w:t>
      </w:r>
      <w:r w:rsidR="0048726E" w:rsidRPr="00EF2EF8">
        <w:rPr>
          <w:rFonts w:ascii="Times New Roman" w:hAnsi="Times New Roman"/>
          <w:sz w:val="24"/>
          <w:szCs w:val="24"/>
        </w:rPr>
        <w:t>entricular</w:t>
      </w:r>
      <w:r w:rsidRPr="00EF2EF8">
        <w:rPr>
          <w:rFonts w:ascii="Times New Roman" w:hAnsi="Times New Roman"/>
          <w:sz w:val="24"/>
          <w:szCs w:val="24"/>
        </w:rPr>
        <w:t xml:space="preserve"> sem pulso</w:t>
      </w:r>
      <w:r w:rsidR="0048726E" w:rsidRPr="00EF2EF8">
        <w:rPr>
          <w:rFonts w:ascii="Times New Roman" w:hAnsi="Times New Roman"/>
          <w:sz w:val="24"/>
          <w:szCs w:val="24"/>
        </w:rPr>
        <w:t xml:space="preserve"> (TV)</w:t>
      </w:r>
      <w:r w:rsidRPr="00EF2EF8">
        <w:rPr>
          <w:rFonts w:ascii="Times New Roman" w:hAnsi="Times New Roman"/>
          <w:sz w:val="24"/>
          <w:szCs w:val="24"/>
        </w:rPr>
        <w:t xml:space="preserve">, </w:t>
      </w:r>
      <w:proofErr w:type="spellStart"/>
      <w:r w:rsidRPr="00EF2EF8">
        <w:rPr>
          <w:rFonts w:ascii="Times New Roman" w:hAnsi="Times New Roman"/>
          <w:sz w:val="24"/>
          <w:szCs w:val="24"/>
        </w:rPr>
        <w:t>assistolia</w:t>
      </w:r>
      <w:proofErr w:type="spellEnd"/>
      <w:r w:rsidRPr="00EF2EF8">
        <w:rPr>
          <w:rFonts w:ascii="Times New Roman" w:hAnsi="Times New Roman"/>
          <w:sz w:val="24"/>
          <w:szCs w:val="24"/>
        </w:rPr>
        <w:t xml:space="preserve"> e AESP, que estão especificadas abaixo: </w:t>
      </w:r>
    </w:p>
    <w:p w14:paraId="31B6DF08" w14:textId="6213D88F" w:rsidR="00F54738" w:rsidRPr="00EF2EF8" w:rsidRDefault="00F54738" w:rsidP="007C59F9">
      <w:pPr>
        <w:spacing w:after="0" w:line="360" w:lineRule="auto"/>
        <w:ind w:firstLine="700"/>
        <w:jc w:val="both"/>
        <w:rPr>
          <w:rFonts w:ascii="Times New Roman" w:hAnsi="Times New Roman"/>
          <w:sz w:val="24"/>
          <w:szCs w:val="24"/>
        </w:rPr>
      </w:pPr>
      <w:r w:rsidRPr="00EF2EF8">
        <w:rPr>
          <w:rFonts w:ascii="Times New Roman" w:hAnsi="Times New Roman"/>
          <w:sz w:val="24"/>
          <w:szCs w:val="24"/>
        </w:rPr>
        <w:t>A FV se identifica pela atividade elétrica desorganizada, sendo os complexos distribuídos desordenadamente em várias amplitudes, tal quadro proporciona a contração desordenada e ineficaz do miocárdio, fazendo com que o coração não mantenha a ejeção sanguínea adequada. A TV sem pulso se caracteriza por uma sequência rápida de batimentos ectópicos ventriculares que superam cem batimentos por minuto, podendo haver ausência de pulso arterial palpável ocasionados pela deterioração hemodinâmica.</w:t>
      </w:r>
    </w:p>
    <w:p w14:paraId="1E5A45FE" w14:textId="2DC3EE46" w:rsidR="00F54738" w:rsidRDefault="00F54738" w:rsidP="007C59F9">
      <w:pPr>
        <w:pStyle w:val="PargrafodaLista"/>
        <w:spacing w:line="360" w:lineRule="auto"/>
        <w:ind w:firstLine="709"/>
        <w:rPr>
          <w:szCs w:val="24"/>
        </w:rPr>
      </w:pPr>
      <w:r w:rsidRPr="00EF2EF8">
        <w:rPr>
          <w:szCs w:val="24"/>
        </w:rPr>
        <w:t xml:space="preserve">A </w:t>
      </w:r>
      <w:proofErr w:type="spellStart"/>
      <w:r w:rsidRPr="00EF2EF8">
        <w:rPr>
          <w:szCs w:val="24"/>
        </w:rPr>
        <w:t>assistolia</w:t>
      </w:r>
      <w:proofErr w:type="spellEnd"/>
      <w:r w:rsidRPr="00EF2EF8">
        <w:rPr>
          <w:szCs w:val="24"/>
        </w:rPr>
        <w:t xml:space="preserve"> é a modalidade mais presente na PCRIH e está relacionada com a ausência de atividade elétrica e ventricular contráti</w:t>
      </w:r>
      <w:r w:rsidR="007C59F9">
        <w:rPr>
          <w:szCs w:val="24"/>
        </w:rPr>
        <w:t xml:space="preserve">l em no mínimo duas derivações. </w:t>
      </w:r>
      <w:r w:rsidRPr="00EF2EF8">
        <w:rPr>
          <w:szCs w:val="24"/>
        </w:rPr>
        <w:t>A AESP é a ausência de pulso na presença de atividade elétrica organizada, que dificulta o diagnóstico, pois o ECG poderá apresentar vários ritmos</w:t>
      </w:r>
    </w:p>
    <w:p w14:paraId="39581C79" w14:textId="77777777" w:rsidR="00EF2EF8" w:rsidRPr="00EF2EF8" w:rsidRDefault="00EF2EF8" w:rsidP="00EF2EF8">
      <w:pPr>
        <w:spacing w:after="0" w:line="360" w:lineRule="auto"/>
        <w:ind w:firstLine="700"/>
        <w:jc w:val="both"/>
        <w:rPr>
          <w:rFonts w:ascii="Times New Roman" w:hAnsi="Times New Roman"/>
          <w:sz w:val="24"/>
          <w:szCs w:val="24"/>
        </w:rPr>
      </w:pPr>
    </w:p>
    <w:p w14:paraId="66525016" w14:textId="3E69454C" w:rsidR="00F54738" w:rsidRPr="00EF2EF8" w:rsidRDefault="00BD5115" w:rsidP="00EF2EF8">
      <w:pPr>
        <w:pStyle w:val="TITULO2"/>
        <w:spacing w:line="360" w:lineRule="auto"/>
        <w:ind w:firstLine="700"/>
        <w:outlineLvl w:val="2"/>
        <w:rPr>
          <w:rFonts w:ascii="Times New Roman" w:hAnsi="Times New Roman"/>
        </w:rPr>
      </w:pPr>
      <w:bookmarkStart w:id="2" w:name="_Toc114490174"/>
      <w:bookmarkStart w:id="3" w:name="_Toc115796788"/>
      <w:r>
        <w:rPr>
          <w:rFonts w:ascii="Times New Roman" w:hAnsi="Times New Roman"/>
        </w:rPr>
        <w:t>2.2.2</w:t>
      </w:r>
      <w:r w:rsidR="00F54738" w:rsidRPr="00EF2EF8">
        <w:rPr>
          <w:rFonts w:ascii="Times New Roman" w:hAnsi="Times New Roman"/>
        </w:rPr>
        <w:t xml:space="preserve"> Causas reversíveis da PCR - 5H/5T</w:t>
      </w:r>
      <w:bookmarkEnd w:id="2"/>
      <w:bookmarkEnd w:id="3"/>
    </w:p>
    <w:p w14:paraId="53262A0A" w14:textId="581C63D0" w:rsidR="007C59F9" w:rsidRPr="00EF2EF8" w:rsidRDefault="00F54738" w:rsidP="00FB3DFB">
      <w:pPr>
        <w:spacing w:after="0" w:line="360" w:lineRule="auto"/>
        <w:ind w:firstLine="700"/>
        <w:jc w:val="both"/>
        <w:rPr>
          <w:rFonts w:ascii="Times New Roman" w:hAnsi="Times New Roman"/>
          <w:sz w:val="24"/>
          <w:szCs w:val="24"/>
        </w:rPr>
      </w:pPr>
      <w:r w:rsidRPr="00EF2EF8">
        <w:rPr>
          <w:rFonts w:ascii="Times New Roman" w:hAnsi="Times New Roman"/>
          <w:sz w:val="24"/>
          <w:szCs w:val="24"/>
        </w:rPr>
        <w:t xml:space="preserve">Segundo Martins </w:t>
      </w:r>
      <w:r w:rsidRPr="00EF2EF8">
        <w:rPr>
          <w:rFonts w:ascii="Times New Roman" w:hAnsi="Times New Roman"/>
          <w:i/>
          <w:iCs/>
          <w:sz w:val="24"/>
          <w:szCs w:val="24"/>
        </w:rPr>
        <w:t>et al</w:t>
      </w:r>
      <w:r w:rsidRPr="00EF2EF8">
        <w:rPr>
          <w:rFonts w:ascii="Times New Roman" w:hAnsi="Times New Roman"/>
          <w:sz w:val="24"/>
          <w:szCs w:val="24"/>
        </w:rPr>
        <w:t xml:space="preserve"> (2016 apud </w:t>
      </w:r>
      <w:proofErr w:type="spellStart"/>
      <w:r w:rsidRPr="00EF2EF8">
        <w:rPr>
          <w:rFonts w:ascii="Times New Roman" w:hAnsi="Times New Roman"/>
          <w:sz w:val="24"/>
          <w:szCs w:val="24"/>
        </w:rPr>
        <w:t>Lodi</w:t>
      </w:r>
      <w:proofErr w:type="spellEnd"/>
      <w:r w:rsidRPr="00EF2EF8">
        <w:rPr>
          <w:rFonts w:ascii="Times New Roman" w:hAnsi="Times New Roman"/>
          <w:sz w:val="24"/>
          <w:szCs w:val="24"/>
        </w:rPr>
        <w:t xml:space="preserve"> et al 2018), o 5H/5T é um método que consiste na divisão dos dez mecanismos da parada com atividade elétrica sem pulso (AESP). Abaixo segue tabela com descrição das causas e dos tratamentos: </w:t>
      </w:r>
    </w:p>
    <w:p w14:paraId="768E89F6" w14:textId="40CB79A3" w:rsidR="00F54738" w:rsidRPr="00EF2EF8" w:rsidRDefault="00F54738" w:rsidP="00EF2EF8">
      <w:pPr>
        <w:pStyle w:val="Legenda"/>
        <w:keepNext/>
        <w:spacing w:line="360" w:lineRule="auto"/>
        <w:jc w:val="both"/>
        <w:rPr>
          <w:b/>
          <w:bCs w:val="0"/>
          <w:sz w:val="24"/>
          <w:szCs w:val="24"/>
        </w:rPr>
      </w:pPr>
      <w:bookmarkStart w:id="4" w:name="_Toc114490288"/>
      <w:r w:rsidRPr="00EF2EF8">
        <w:rPr>
          <w:b/>
          <w:sz w:val="24"/>
          <w:szCs w:val="24"/>
        </w:rPr>
        <w:lastRenderedPageBreak/>
        <w:t xml:space="preserve">Tabela </w:t>
      </w:r>
      <w:r w:rsidRPr="00EF2EF8">
        <w:rPr>
          <w:b/>
          <w:bCs w:val="0"/>
          <w:sz w:val="24"/>
          <w:szCs w:val="24"/>
        </w:rPr>
        <w:fldChar w:fldCharType="begin"/>
      </w:r>
      <w:r w:rsidRPr="00EF2EF8">
        <w:rPr>
          <w:b/>
          <w:sz w:val="24"/>
          <w:szCs w:val="24"/>
        </w:rPr>
        <w:instrText xml:space="preserve"> SEQ Tabela \* ARABIC </w:instrText>
      </w:r>
      <w:r w:rsidRPr="00EF2EF8">
        <w:rPr>
          <w:b/>
          <w:bCs w:val="0"/>
          <w:sz w:val="24"/>
          <w:szCs w:val="24"/>
        </w:rPr>
        <w:fldChar w:fldCharType="separate"/>
      </w:r>
      <w:r w:rsidR="00DB33EA">
        <w:rPr>
          <w:b/>
          <w:noProof/>
          <w:sz w:val="24"/>
          <w:szCs w:val="24"/>
        </w:rPr>
        <w:t>1</w:t>
      </w:r>
      <w:r w:rsidRPr="00EF2EF8">
        <w:rPr>
          <w:b/>
          <w:bCs w:val="0"/>
          <w:sz w:val="24"/>
          <w:szCs w:val="24"/>
        </w:rPr>
        <w:fldChar w:fldCharType="end"/>
      </w:r>
      <w:r w:rsidRPr="00EF2EF8">
        <w:rPr>
          <w:b/>
          <w:sz w:val="24"/>
          <w:szCs w:val="24"/>
        </w:rPr>
        <w:t xml:space="preserve"> 5H/5T: Causa e Tratame</w:t>
      </w:r>
      <w:bookmarkEnd w:id="4"/>
      <w:r w:rsidR="00C34C15" w:rsidRPr="00EF2EF8">
        <w:rPr>
          <w:b/>
          <w:sz w:val="24"/>
          <w:szCs w:val="24"/>
        </w:rPr>
        <w:t xml:space="preserve">ntos </w:t>
      </w:r>
    </w:p>
    <w:tbl>
      <w:tblPr>
        <w:tblStyle w:val="Tabelacomgrade"/>
        <w:tblW w:w="9135" w:type="dxa"/>
        <w:tblLook w:val="04A0" w:firstRow="1" w:lastRow="0" w:firstColumn="1" w:lastColumn="0" w:noHBand="0" w:noVBand="1"/>
      </w:tblPr>
      <w:tblGrid>
        <w:gridCol w:w="2689"/>
        <w:gridCol w:w="6446"/>
      </w:tblGrid>
      <w:tr w:rsidR="00F54738" w:rsidRPr="00EF2EF8" w14:paraId="0A4114DC" w14:textId="77777777" w:rsidTr="00BB60BF">
        <w:trPr>
          <w:trHeight w:val="284"/>
        </w:trPr>
        <w:tc>
          <w:tcPr>
            <w:tcW w:w="2689" w:type="dxa"/>
            <w:tcBorders>
              <w:top w:val="single" w:sz="4" w:space="0" w:color="auto"/>
              <w:left w:val="single" w:sz="4" w:space="0" w:color="auto"/>
              <w:bottom w:val="single" w:sz="4" w:space="0" w:color="auto"/>
              <w:right w:val="single" w:sz="4" w:space="0" w:color="auto"/>
            </w:tcBorders>
            <w:hideMark/>
          </w:tcPr>
          <w:p w14:paraId="554FA019" w14:textId="77777777" w:rsidR="00F54738" w:rsidRPr="00EF2EF8" w:rsidRDefault="00F54738" w:rsidP="00EF2EF8">
            <w:pPr>
              <w:spacing w:after="0" w:line="360" w:lineRule="auto"/>
              <w:jc w:val="both"/>
              <w:rPr>
                <w:rFonts w:ascii="Times New Roman" w:hAnsi="Times New Roman"/>
                <w:b/>
                <w:bCs/>
                <w:sz w:val="24"/>
                <w:szCs w:val="24"/>
              </w:rPr>
            </w:pPr>
            <w:r w:rsidRPr="00EF2EF8">
              <w:rPr>
                <w:rFonts w:ascii="Times New Roman" w:hAnsi="Times New Roman"/>
                <w:b/>
                <w:bCs/>
                <w:sz w:val="24"/>
                <w:szCs w:val="24"/>
              </w:rPr>
              <w:t>Causa</w:t>
            </w:r>
          </w:p>
        </w:tc>
        <w:tc>
          <w:tcPr>
            <w:tcW w:w="6446" w:type="dxa"/>
            <w:tcBorders>
              <w:top w:val="single" w:sz="4" w:space="0" w:color="auto"/>
              <w:left w:val="single" w:sz="4" w:space="0" w:color="auto"/>
              <w:bottom w:val="single" w:sz="4" w:space="0" w:color="auto"/>
              <w:right w:val="single" w:sz="4" w:space="0" w:color="auto"/>
            </w:tcBorders>
            <w:hideMark/>
          </w:tcPr>
          <w:p w14:paraId="6ABDB120" w14:textId="77777777" w:rsidR="00F54738" w:rsidRPr="00EF2EF8" w:rsidRDefault="00F54738" w:rsidP="00EF2EF8">
            <w:pPr>
              <w:spacing w:after="0" w:line="360" w:lineRule="auto"/>
              <w:jc w:val="both"/>
              <w:rPr>
                <w:rFonts w:ascii="Times New Roman" w:hAnsi="Times New Roman"/>
                <w:b/>
                <w:bCs/>
                <w:sz w:val="24"/>
                <w:szCs w:val="24"/>
              </w:rPr>
            </w:pPr>
            <w:r w:rsidRPr="00EF2EF8">
              <w:rPr>
                <w:rFonts w:ascii="Times New Roman" w:hAnsi="Times New Roman"/>
                <w:b/>
                <w:bCs/>
                <w:sz w:val="24"/>
                <w:szCs w:val="24"/>
              </w:rPr>
              <w:t>Tratamento</w:t>
            </w:r>
          </w:p>
        </w:tc>
      </w:tr>
      <w:tr w:rsidR="00F54738" w:rsidRPr="00EF2EF8" w14:paraId="1CC7BCFF" w14:textId="77777777" w:rsidTr="00BB60BF">
        <w:trPr>
          <w:trHeight w:val="888"/>
        </w:trPr>
        <w:tc>
          <w:tcPr>
            <w:tcW w:w="2689" w:type="dxa"/>
            <w:tcBorders>
              <w:top w:val="single" w:sz="4" w:space="0" w:color="auto"/>
              <w:left w:val="single" w:sz="4" w:space="0" w:color="auto"/>
              <w:bottom w:val="single" w:sz="4" w:space="0" w:color="auto"/>
              <w:right w:val="single" w:sz="4" w:space="0" w:color="auto"/>
            </w:tcBorders>
            <w:hideMark/>
          </w:tcPr>
          <w:p w14:paraId="7DC9F58A" w14:textId="77777777" w:rsidR="00F54738" w:rsidRPr="00EF2EF8" w:rsidRDefault="00F54738" w:rsidP="00EF2EF8">
            <w:pPr>
              <w:spacing w:after="0" w:line="360" w:lineRule="auto"/>
              <w:jc w:val="both"/>
              <w:rPr>
                <w:rFonts w:ascii="Times New Roman" w:hAnsi="Times New Roman"/>
                <w:sz w:val="24"/>
                <w:szCs w:val="24"/>
              </w:rPr>
            </w:pPr>
            <w:r w:rsidRPr="00EF2EF8">
              <w:rPr>
                <w:rFonts w:ascii="Times New Roman" w:hAnsi="Times New Roman"/>
                <w:sz w:val="24"/>
                <w:szCs w:val="24"/>
              </w:rPr>
              <w:t>Hipovolemia.</w:t>
            </w:r>
          </w:p>
        </w:tc>
        <w:tc>
          <w:tcPr>
            <w:tcW w:w="6446" w:type="dxa"/>
            <w:tcBorders>
              <w:top w:val="single" w:sz="4" w:space="0" w:color="auto"/>
              <w:left w:val="single" w:sz="4" w:space="0" w:color="auto"/>
              <w:bottom w:val="single" w:sz="4" w:space="0" w:color="auto"/>
              <w:right w:val="single" w:sz="4" w:space="0" w:color="auto"/>
            </w:tcBorders>
            <w:hideMark/>
          </w:tcPr>
          <w:p w14:paraId="47DDA31F" w14:textId="77777777" w:rsidR="00F54738" w:rsidRPr="00EF2EF8" w:rsidRDefault="00F54738" w:rsidP="00EF2EF8">
            <w:pPr>
              <w:spacing w:after="0" w:line="360" w:lineRule="auto"/>
              <w:jc w:val="both"/>
              <w:rPr>
                <w:rFonts w:ascii="Times New Roman" w:hAnsi="Times New Roman"/>
                <w:sz w:val="24"/>
                <w:szCs w:val="24"/>
              </w:rPr>
            </w:pPr>
            <w:r w:rsidRPr="00EF2EF8">
              <w:rPr>
                <w:rFonts w:ascii="Times New Roman" w:hAnsi="Times New Roman"/>
                <w:sz w:val="24"/>
                <w:szCs w:val="24"/>
              </w:rPr>
              <w:t>Reposição volêmica, hemoderivados e medidas de resgate para contenção de sangramentos</w:t>
            </w:r>
          </w:p>
        </w:tc>
      </w:tr>
      <w:tr w:rsidR="00F54738" w:rsidRPr="00EF2EF8" w14:paraId="6B32ECC3" w14:textId="77777777" w:rsidTr="00BB60BF">
        <w:trPr>
          <w:trHeight w:val="845"/>
        </w:trPr>
        <w:tc>
          <w:tcPr>
            <w:tcW w:w="2689" w:type="dxa"/>
            <w:tcBorders>
              <w:top w:val="single" w:sz="4" w:space="0" w:color="auto"/>
              <w:left w:val="single" w:sz="4" w:space="0" w:color="auto"/>
              <w:bottom w:val="single" w:sz="4" w:space="0" w:color="auto"/>
              <w:right w:val="single" w:sz="4" w:space="0" w:color="auto"/>
            </w:tcBorders>
            <w:hideMark/>
          </w:tcPr>
          <w:p w14:paraId="35AA4938" w14:textId="77777777" w:rsidR="00F54738" w:rsidRPr="00EF2EF8" w:rsidRDefault="00F54738" w:rsidP="00EF2EF8">
            <w:pPr>
              <w:spacing w:after="0" w:line="360" w:lineRule="auto"/>
              <w:jc w:val="both"/>
              <w:rPr>
                <w:rFonts w:ascii="Times New Roman" w:hAnsi="Times New Roman"/>
                <w:sz w:val="24"/>
                <w:szCs w:val="24"/>
              </w:rPr>
            </w:pPr>
            <w:r w:rsidRPr="00EF2EF8">
              <w:rPr>
                <w:rFonts w:ascii="Times New Roman" w:hAnsi="Times New Roman"/>
                <w:sz w:val="24"/>
                <w:szCs w:val="24"/>
              </w:rPr>
              <w:t>Hipóxia</w:t>
            </w:r>
          </w:p>
        </w:tc>
        <w:tc>
          <w:tcPr>
            <w:tcW w:w="6446" w:type="dxa"/>
            <w:tcBorders>
              <w:top w:val="single" w:sz="4" w:space="0" w:color="auto"/>
              <w:left w:val="single" w:sz="4" w:space="0" w:color="auto"/>
              <w:bottom w:val="single" w:sz="4" w:space="0" w:color="auto"/>
              <w:right w:val="single" w:sz="4" w:space="0" w:color="auto"/>
            </w:tcBorders>
            <w:hideMark/>
          </w:tcPr>
          <w:p w14:paraId="60C7C73A" w14:textId="77777777" w:rsidR="00F54738" w:rsidRPr="00EF2EF8" w:rsidRDefault="00F54738" w:rsidP="00EF2EF8">
            <w:pPr>
              <w:spacing w:after="0" w:line="360" w:lineRule="auto"/>
              <w:jc w:val="both"/>
              <w:rPr>
                <w:rFonts w:ascii="Times New Roman" w:hAnsi="Times New Roman"/>
                <w:sz w:val="24"/>
                <w:szCs w:val="24"/>
              </w:rPr>
            </w:pPr>
            <w:r w:rsidRPr="00EF2EF8">
              <w:rPr>
                <w:rFonts w:ascii="Times New Roman" w:hAnsi="Times New Roman"/>
                <w:sz w:val="24"/>
                <w:szCs w:val="24"/>
              </w:rPr>
              <w:t>Assegurar permeabilidade da via aérea, administrar oxigênio, tratar pneumotórax, se existente.</w:t>
            </w:r>
          </w:p>
        </w:tc>
      </w:tr>
      <w:tr w:rsidR="00F54738" w:rsidRPr="00EF2EF8" w14:paraId="4E42DEDD" w14:textId="77777777" w:rsidTr="00BB60BF">
        <w:trPr>
          <w:trHeight w:val="776"/>
        </w:trPr>
        <w:tc>
          <w:tcPr>
            <w:tcW w:w="2689" w:type="dxa"/>
            <w:tcBorders>
              <w:top w:val="single" w:sz="4" w:space="0" w:color="auto"/>
              <w:left w:val="single" w:sz="4" w:space="0" w:color="auto"/>
              <w:bottom w:val="single" w:sz="4" w:space="0" w:color="auto"/>
              <w:right w:val="single" w:sz="4" w:space="0" w:color="auto"/>
            </w:tcBorders>
            <w:hideMark/>
          </w:tcPr>
          <w:p w14:paraId="1BB1D5E0" w14:textId="77777777" w:rsidR="00F54738" w:rsidRPr="00EF2EF8" w:rsidRDefault="00F54738" w:rsidP="00EF2EF8">
            <w:pPr>
              <w:spacing w:after="0" w:line="360" w:lineRule="auto"/>
              <w:jc w:val="both"/>
              <w:rPr>
                <w:rFonts w:ascii="Times New Roman" w:hAnsi="Times New Roman"/>
                <w:sz w:val="24"/>
                <w:szCs w:val="24"/>
              </w:rPr>
            </w:pPr>
            <w:proofErr w:type="spellStart"/>
            <w:r w:rsidRPr="00EF2EF8">
              <w:rPr>
                <w:rFonts w:ascii="Times New Roman" w:hAnsi="Times New Roman"/>
                <w:sz w:val="24"/>
                <w:szCs w:val="24"/>
              </w:rPr>
              <w:t>Hipo</w:t>
            </w:r>
            <w:proofErr w:type="spellEnd"/>
            <w:r w:rsidRPr="00EF2EF8">
              <w:rPr>
                <w:rFonts w:ascii="Times New Roman" w:hAnsi="Times New Roman"/>
                <w:sz w:val="24"/>
                <w:szCs w:val="24"/>
              </w:rPr>
              <w:t>/</w:t>
            </w:r>
            <w:proofErr w:type="spellStart"/>
            <w:r w:rsidRPr="00EF2EF8">
              <w:rPr>
                <w:rFonts w:ascii="Times New Roman" w:hAnsi="Times New Roman"/>
                <w:sz w:val="24"/>
                <w:szCs w:val="24"/>
              </w:rPr>
              <w:t>Hiperpotassemia</w:t>
            </w:r>
            <w:proofErr w:type="spellEnd"/>
          </w:p>
        </w:tc>
        <w:tc>
          <w:tcPr>
            <w:tcW w:w="6446" w:type="dxa"/>
            <w:tcBorders>
              <w:top w:val="single" w:sz="4" w:space="0" w:color="auto"/>
              <w:left w:val="single" w:sz="4" w:space="0" w:color="auto"/>
              <w:bottom w:val="single" w:sz="4" w:space="0" w:color="auto"/>
              <w:right w:val="single" w:sz="4" w:space="0" w:color="auto"/>
            </w:tcBorders>
            <w:hideMark/>
          </w:tcPr>
          <w:p w14:paraId="1066AE8C" w14:textId="77777777" w:rsidR="00F54738" w:rsidRPr="00EF2EF8" w:rsidRDefault="00F54738" w:rsidP="00EF2EF8">
            <w:pPr>
              <w:spacing w:after="0" w:line="360" w:lineRule="auto"/>
              <w:jc w:val="both"/>
              <w:rPr>
                <w:rFonts w:ascii="Times New Roman" w:hAnsi="Times New Roman"/>
                <w:sz w:val="24"/>
                <w:szCs w:val="24"/>
              </w:rPr>
            </w:pPr>
            <w:proofErr w:type="spellStart"/>
            <w:r w:rsidRPr="00EF2EF8">
              <w:rPr>
                <w:rFonts w:ascii="Times New Roman" w:hAnsi="Times New Roman"/>
                <w:sz w:val="24"/>
                <w:szCs w:val="24"/>
              </w:rPr>
              <w:t>Hiperpotassemia</w:t>
            </w:r>
            <w:proofErr w:type="spellEnd"/>
            <w:r w:rsidRPr="00EF2EF8">
              <w:rPr>
                <w:rFonts w:ascii="Times New Roman" w:hAnsi="Times New Roman"/>
                <w:sz w:val="24"/>
                <w:szCs w:val="24"/>
              </w:rPr>
              <w:t xml:space="preserve"> é mais frequente: tratar com bicarbonato de sódio e cálcio.</w:t>
            </w:r>
          </w:p>
        </w:tc>
      </w:tr>
      <w:tr w:rsidR="00F54738" w:rsidRPr="00EF2EF8" w14:paraId="69FE027A" w14:textId="77777777" w:rsidTr="00BB60BF">
        <w:trPr>
          <w:trHeight w:val="381"/>
        </w:trPr>
        <w:tc>
          <w:tcPr>
            <w:tcW w:w="2689" w:type="dxa"/>
            <w:tcBorders>
              <w:top w:val="single" w:sz="4" w:space="0" w:color="auto"/>
              <w:left w:val="single" w:sz="4" w:space="0" w:color="auto"/>
              <w:bottom w:val="single" w:sz="4" w:space="0" w:color="auto"/>
              <w:right w:val="single" w:sz="4" w:space="0" w:color="auto"/>
            </w:tcBorders>
            <w:hideMark/>
          </w:tcPr>
          <w:p w14:paraId="766CB25A" w14:textId="77777777" w:rsidR="00F54738" w:rsidRPr="00EF2EF8" w:rsidRDefault="00F54738" w:rsidP="00EF2EF8">
            <w:pPr>
              <w:spacing w:after="0" w:line="360" w:lineRule="auto"/>
              <w:jc w:val="both"/>
              <w:rPr>
                <w:rFonts w:ascii="Times New Roman" w:hAnsi="Times New Roman"/>
                <w:sz w:val="24"/>
                <w:szCs w:val="24"/>
              </w:rPr>
            </w:pPr>
            <w:r w:rsidRPr="00EF2EF8">
              <w:rPr>
                <w:rFonts w:ascii="Times New Roman" w:hAnsi="Times New Roman"/>
                <w:sz w:val="24"/>
                <w:szCs w:val="24"/>
              </w:rPr>
              <w:t>H+ (acidose metabólica)</w:t>
            </w:r>
          </w:p>
        </w:tc>
        <w:tc>
          <w:tcPr>
            <w:tcW w:w="6446" w:type="dxa"/>
            <w:tcBorders>
              <w:top w:val="single" w:sz="4" w:space="0" w:color="auto"/>
              <w:left w:val="single" w:sz="4" w:space="0" w:color="auto"/>
              <w:bottom w:val="single" w:sz="4" w:space="0" w:color="auto"/>
              <w:right w:val="single" w:sz="4" w:space="0" w:color="auto"/>
            </w:tcBorders>
            <w:hideMark/>
          </w:tcPr>
          <w:p w14:paraId="43032061" w14:textId="77777777" w:rsidR="00F54738" w:rsidRPr="00EF2EF8" w:rsidRDefault="00F54738" w:rsidP="00EF2EF8">
            <w:pPr>
              <w:spacing w:after="0" w:line="360" w:lineRule="auto"/>
              <w:jc w:val="both"/>
              <w:rPr>
                <w:rFonts w:ascii="Times New Roman" w:hAnsi="Times New Roman"/>
                <w:sz w:val="24"/>
                <w:szCs w:val="24"/>
              </w:rPr>
            </w:pPr>
            <w:r w:rsidRPr="00EF2EF8">
              <w:rPr>
                <w:rFonts w:ascii="Times New Roman" w:hAnsi="Times New Roman"/>
                <w:sz w:val="24"/>
                <w:szCs w:val="24"/>
              </w:rPr>
              <w:t>Bicarbonato de sódio.</w:t>
            </w:r>
          </w:p>
        </w:tc>
      </w:tr>
      <w:tr w:rsidR="00F54738" w:rsidRPr="00EF2EF8" w14:paraId="39A4695F" w14:textId="77777777" w:rsidTr="00BB60BF">
        <w:trPr>
          <w:trHeight w:val="1172"/>
        </w:trPr>
        <w:tc>
          <w:tcPr>
            <w:tcW w:w="2689" w:type="dxa"/>
            <w:tcBorders>
              <w:top w:val="single" w:sz="4" w:space="0" w:color="auto"/>
              <w:left w:val="single" w:sz="4" w:space="0" w:color="auto"/>
              <w:bottom w:val="single" w:sz="4" w:space="0" w:color="auto"/>
              <w:right w:val="single" w:sz="4" w:space="0" w:color="auto"/>
            </w:tcBorders>
            <w:hideMark/>
          </w:tcPr>
          <w:p w14:paraId="50B1E8F9" w14:textId="77777777" w:rsidR="00F54738" w:rsidRPr="00EF2EF8" w:rsidRDefault="00F54738" w:rsidP="00EF2EF8">
            <w:pPr>
              <w:spacing w:after="0" w:line="360" w:lineRule="auto"/>
              <w:jc w:val="both"/>
              <w:rPr>
                <w:rFonts w:ascii="Times New Roman" w:hAnsi="Times New Roman"/>
                <w:sz w:val="24"/>
                <w:szCs w:val="24"/>
              </w:rPr>
            </w:pPr>
            <w:r w:rsidRPr="00EF2EF8">
              <w:rPr>
                <w:rFonts w:ascii="Times New Roman" w:hAnsi="Times New Roman"/>
                <w:sz w:val="24"/>
                <w:szCs w:val="24"/>
              </w:rPr>
              <w:t>Hipotermia</w:t>
            </w:r>
          </w:p>
        </w:tc>
        <w:tc>
          <w:tcPr>
            <w:tcW w:w="6446" w:type="dxa"/>
            <w:tcBorders>
              <w:top w:val="single" w:sz="4" w:space="0" w:color="auto"/>
              <w:left w:val="single" w:sz="4" w:space="0" w:color="auto"/>
              <w:bottom w:val="single" w:sz="4" w:space="0" w:color="auto"/>
              <w:right w:val="single" w:sz="4" w:space="0" w:color="auto"/>
            </w:tcBorders>
            <w:hideMark/>
          </w:tcPr>
          <w:p w14:paraId="54436C73" w14:textId="77777777" w:rsidR="00F54738" w:rsidRPr="00EF2EF8" w:rsidRDefault="00F54738" w:rsidP="00EF2EF8">
            <w:pPr>
              <w:spacing w:after="0" w:line="360" w:lineRule="auto"/>
              <w:jc w:val="both"/>
              <w:rPr>
                <w:rFonts w:ascii="Times New Roman" w:hAnsi="Times New Roman"/>
                <w:sz w:val="24"/>
                <w:szCs w:val="24"/>
              </w:rPr>
            </w:pPr>
            <w:r w:rsidRPr="00EF2EF8">
              <w:rPr>
                <w:rFonts w:ascii="Times New Roman" w:hAnsi="Times New Roman"/>
                <w:sz w:val="24"/>
                <w:szCs w:val="24"/>
              </w:rPr>
              <w:t>Reaquecimento com reanimação cardiopulmonar extracorpórea; se não disponível, reaquecimento interno e externo.</w:t>
            </w:r>
          </w:p>
        </w:tc>
      </w:tr>
      <w:tr w:rsidR="00F54738" w:rsidRPr="00EF2EF8" w14:paraId="18DF941E" w14:textId="77777777" w:rsidTr="00BB60BF">
        <w:trPr>
          <w:trHeight w:val="381"/>
        </w:trPr>
        <w:tc>
          <w:tcPr>
            <w:tcW w:w="2689" w:type="dxa"/>
            <w:tcBorders>
              <w:top w:val="single" w:sz="4" w:space="0" w:color="auto"/>
              <w:left w:val="single" w:sz="4" w:space="0" w:color="auto"/>
              <w:bottom w:val="single" w:sz="4" w:space="0" w:color="auto"/>
              <w:right w:val="single" w:sz="4" w:space="0" w:color="auto"/>
            </w:tcBorders>
            <w:hideMark/>
          </w:tcPr>
          <w:p w14:paraId="736B2312" w14:textId="77777777" w:rsidR="00F54738" w:rsidRPr="00EF2EF8" w:rsidRDefault="00F54738" w:rsidP="00EF2EF8">
            <w:pPr>
              <w:spacing w:after="0" w:line="360" w:lineRule="auto"/>
              <w:jc w:val="both"/>
              <w:rPr>
                <w:rFonts w:ascii="Times New Roman" w:hAnsi="Times New Roman"/>
                <w:sz w:val="24"/>
                <w:szCs w:val="24"/>
              </w:rPr>
            </w:pPr>
            <w:r w:rsidRPr="00EF2EF8">
              <w:rPr>
                <w:rFonts w:ascii="Times New Roman" w:hAnsi="Times New Roman"/>
                <w:sz w:val="24"/>
                <w:szCs w:val="24"/>
              </w:rPr>
              <w:t>Tamponamento cardíaco</w:t>
            </w:r>
          </w:p>
        </w:tc>
        <w:tc>
          <w:tcPr>
            <w:tcW w:w="6446" w:type="dxa"/>
            <w:tcBorders>
              <w:top w:val="single" w:sz="4" w:space="0" w:color="auto"/>
              <w:left w:val="single" w:sz="4" w:space="0" w:color="auto"/>
              <w:bottom w:val="single" w:sz="4" w:space="0" w:color="auto"/>
              <w:right w:val="single" w:sz="4" w:space="0" w:color="auto"/>
            </w:tcBorders>
            <w:hideMark/>
          </w:tcPr>
          <w:p w14:paraId="702D6744" w14:textId="77777777" w:rsidR="00F54738" w:rsidRPr="00EF2EF8" w:rsidRDefault="00F54738" w:rsidP="00EF2EF8">
            <w:pPr>
              <w:spacing w:after="0" w:line="360" w:lineRule="auto"/>
              <w:jc w:val="both"/>
              <w:rPr>
                <w:rFonts w:ascii="Times New Roman" w:hAnsi="Times New Roman"/>
                <w:sz w:val="24"/>
                <w:szCs w:val="24"/>
              </w:rPr>
            </w:pPr>
            <w:proofErr w:type="spellStart"/>
            <w:r w:rsidRPr="00EF2EF8">
              <w:rPr>
                <w:rFonts w:ascii="Times New Roman" w:hAnsi="Times New Roman"/>
                <w:sz w:val="24"/>
                <w:szCs w:val="24"/>
              </w:rPr>
              <w:t>Pericardiocentese</w:t>
            </w:r>
            <w:proofErr w:type="spellEnd"/>
            <w:r w:rsidRPr="00EF2EF8">
              <w:rPr>
                <w:rFonts w:ascii="Times New Roman" w:hAnsi="Times New Roman"/>
                <w:sz w:val="24"/>
                <w:szCs w:val="24"/>
              </w:rPr>
              <w:t>.</w:t>
            </w:r>
          </w:p>
        </w:tc>
      </w:tr>
      <w:tr w:rsidR="00F54738" w:rsidRPr="00EF2EF8" w14:paraId="7BD65BEE" w14:textId="77777777" w:rsidTr="00BB60BF">
        <w:trPr>
          <w:trHeight w:val="776"/>
        </w:trPr>
        <w:tc>
          <w:tcPr>
            <w:tcW w:w="2689" w:type="dxa"/>
            <w:tcBorders>
              <w:top w:val="single" w:sz="4" w:space="0" w:color="auto"/>
              <w:left w:val="single" w:sz="4" w:space="0" w:color="auto"/>
              <w:bottom w:val="single" w:sz="4" w:space="0" w:color="auto"/>
              <w:right w:val="single" w:sz="4" w:space="0" w:color="auto"/>
            </w:tcBorders>
            <w:hideMark/>
          </w:tcPr>
          <w:p w14:paraId="5441F27A" w14:textId="77777777" w:rsidR="00F54738" w:rsidRPr="00EF2EF8" w:rsidRDefault="00F54738" w:rsidP="00EF2EF8">
            <w:pPr>
              <w:spacing w:after="0" w:line="360" w:lineRule="auto"/>
              <w:jc w:val="both"/>
              <w:rPr>
                <w:rFonts w:ascii="Times New Roman" w:hAnsi="Times New Roman"/>
                <w:sz w:val="24"/>
                <w:szCs w:val="24"/>
              </w:rPr>
            </w:pPr>
            <w:r w:rsidRPr="00EF2EF8">
              <w:rPr>
                <w:rFonts w:ascii="Times New Roman" w:hAnsi="Times New Roman"/>
                <w:sz w:val="24"/>
                <w:szCs w:val="24"/>
              </w:rPr>
              <w:t>Tromboembolismo pulmonar</w:t>
            </w:r>
          </w:p>
        </w:tc>
        <w:tc>
          <w:tcPr>
            <w:tcW w:w="6446" w:type="dxa"/>
            <w:tcBorders>
              <w:top w:val="single" w:sz="4" w:space="0" w:color="auto"/>
              <w:left w:val="single" w:sz="4" w:space="0" w:color="auto"/>
              <w:bottom w:val="single" w:sz="4" w:space="0" w:color="auto"/>
              <w:right w:val="single" w:sz="4" w:space="0" w:color="auto"/>
            </w:tcBorders>
            <w:hideMark/>
          </w:tcPr>
          <w:p w14:paraId="01001947" w14:textId="77777777" w:rsidR="00F54738" w:rsidRPr="00EF2EF8" w:rsidRDefault="00F54738" w:rsidP="00EF2EF8">
            <w:pPr>
              <w:spacing w:after="0" w:line="360" w:lineRule="auto"/>
              <w:jc w:val="both"/>
              <w:rPr>
                <w:rFonts w:ascii="Times New Roman" w:hAnsi="Times New Roman"/>
                <w:sz w:val="24"/>
                <w:szCs w:val="24"/>
              </w:rPr>
            </w:pPr>
            <w:r w:rsidRPr="00EF2EF8">
              <w:rPr>
                <w:rFonts w:ascii="Times New Roman" w:hAnsi="Times New Roman"/>
                <w:sz w:val="24"/>
                <w:szCs w:val="24"/>
              </w:rPr>
              <w:t xml:space="preserve">Considerar fibrinolítico, </w:t>
            </w:r>
            <w:proofErr w:type="spellStart"/>
            <w:r w:rsidRPr="00EF2EF8">
              <w:rPr>
                <w:rFonts w:ascii="Times New Roman" w:hAnsi="Times New Roman"/>
                <w:sz w:val="24"/>
                <w:szCs w:val="24"/>
              </w:rPr>
              <w:t>trombectomia</w:t>
            </w:r>
            <w:proofErr w:type="spellEnd"/>
            <w:r w:rsidRPr="00EF2EF8">
              <w:rPr>
                <w:rFonts w:ascii="Times New Roman" w:hAnsi="Times New Roman"/>
                <w:sz w:val="24"/>
                <w:szCs w:val="24"/>
              </w:rPr>
              <w:t xml:space="preserve"> percutânea ou cirúrgica.</w:t>
            </w:r>
          </w:p>
        </w:tc>
      </w:tr>
      <w:tr w:rsidR="00F54738" w:rsidRPr="00EF2EF8" w14:paraId="7190A0D3" w14:textId="77777777" w:rsidTr="00BB60BF">
        <w:trPr>
          <w:trHeight w:val="883"/>
        </w:trPr>
        <w:tc>
          <w:tcPr>
            <w:tcW w:w="2689" w:type="dxa"/>
            <w:tcBorders>
              <w:top w:val="single" w:sz="4" w:space="0" w:color="auto"/>
              <w:left w:val="single" w:sz="4" w:space="0" w:color="auto"/>
              <w:bottom w:val="single" w:sz="4" w:space="0" w:color="auto"/>
              <w:right w:val="single" w:sz="4" w:space="0" w:color="auto"/>
            </w:tcBorders>
            <w:hideMark/>
          </w:tcPr>
          <w:p w14:paraId="6991C0EE" w14:textId="77777777" w:rsidR="00F54738" w:rsidRPr="00EF2EF8" w:rsidRDefault="00F54738" w:rsidP="00EF2EF8">
            <w:pPr>
              <w:spacing w:after="0" w:line="360" w:lineRule="auto"/>
              <w:jc w:val="both"/>
              <w:rPr>
                <w:rFonts w:ascii="Times New Roman" w:hAnsi="Times New Roman"/>
                <w:sz w:val="24"/>
                <w:szCs w:val="24"/>
              </w:rPr>
            </w:pPr>
            <w:r w:rsidRPr="00EF2EF8">
              <w:rPr>
                <w:rFonts w:ascii="Times New Roman" w:hAnsi="Times New Roman"/>
                <w:sz w:val="24"/>
                <w:szCs w:val="24"/>
              </w:rPr>
              <w:t>Trombose coronariana</w:t>
            </w:r>
          </w:p>
        </w:tc>
        <w:tc>
          <w:tcPr>
            <w:tcW w:w="6446" w:type="dxa"/>
            <w:tcBorders>
              <w:top w:val="single" w:sz="4" w:space="0" w:color="auto"/>
              <w:left w:val="single" w:sz="4" w:space="0" w:color="auto"/>
              <w:bottom w:val="single" w:sz="4" w:space="0" w:color="auto"/>
              <w:right w:val="single" w:sz="4" w:space="0" w:color="auto"/>
            </w:tcBorders>
            <w:hideMark/>
          </w:tcPr>
          <w:p w14:paraId="17A35F6D" w14:textId="77777777" w:rsidR="00F54738" w:rsidRPr="00EF2EF8" w:rsidRDefault="00F54738" w:rsidP="00EF2EF8">
            <w:pPr>
              <w:spacing w:after="0" w:line="360" w:lineRule="auto"/>
              <w:jc w:val="both"/>
              <w:rPr>
                <w:rFonts w:ascii="Times New Roman" w:hAnsi="Times New Roman"/>
                <w:sz w:val="24"/>
                <w:szCs w:val="24"/>
              </w:rPr>
            </w:pPr>
            <w:r w:rsidRPr="00EF2EF8">
              <w:rPr>
                <w:rFonts w:ascii="Times New Roman" w:hAnsi="Times New Roman"/>
                <w:sz w:val="24"/>
                <w:szCs w:val="24"/>
              </w:rPr>
              <w:t>Reanimação cardiopulmonar com extracorpórea e intervenção coronariana percutânea</w:t>
            </w:r>
          </w:p>
        </w:tc>
      </w:tr>
      <w:tr w:rsidR="00F54738" w:rsidRPr="00EF2EF8" w14:paraId="64AD7802" w14:textId="77777777" w:rsidTr="00BB60BF">
        <w:trPr>
          <w:trHeight w:val="710"/>
        </w:trPr>
        <w:tc>
          <w:tcPr>
            <w:tcW w:w="2689" w:type="dxa"/>
            <w:tcBorders>
              <w:top w:val="single" w:sz="4" w:space="0" w:color="auto"/>
              <w:left w:val="single" w:sz="4" w:space="0" w:color="auto"/>
              <w:bottom w:val="single" w:sz="4" w:space="0" w:color="auto"/>
              <w:right w:val="single" w:sz="4" w:space="0" w:color="auto"/>
            </w:tcBorders>
            <w:hideMark/>
          </w:tcPr>
          <w:p w14:paraId="5476C2C0" w14:textId="77777777" w:rsidR="00F54738" w:rsidRPr="00EF2EF8" w:rsidRDefault="00F54738" w:rsidP="00EF2EF8">
            <w:pPr>
              <w:spacing w:after="0" w:line="360" w:lineRule="auto"/>
              <w:jc w:val="both"/>
              <w:rPr>
                <w:rFonts w:ascii="Times New Roman" w:hAnsi="Times New Roman"/>
                <w:sz w:val="24"/>
                <w:szCs w:val="24"/>
              </w:rPr>
            </w:pPr>
            <w:r w:rsidRPr="00EF2EF8">
              <w:rPr>
                <w:rFonts w:ascii="Times New Roman" w:hAnsi="Times New Roman"/>
                <w:sz w:val="24"/>
                <w:szCs w:val="24"/>
              </w:rPr>
              <w:t xml:space="preserve">Tórax (Pneumotórax hipertensivo) </w:t>
            </w:r>
          </w:p>
        </w:tc>
        <w:tc>
          <w:tcPr>
            <w:tcW w:w="6446" w:type="dxa"/>
            <w:tcBorders>
              <w:top w:val="single" w:sz="4" w:space="0" w:color="auto"/>
              <w:left w:val="single" w:sz="4" w:space="0" w:color="auto"/>
              <w:bottom w:val="single" w:sz="4" w:space="0" w:color="auto"/>
              <w:right w:val="single" w:sz="4" w:space="0" w:color="auto"/>
            </w:tcBorders>
            <w:hideMark/>
          </w:tcPr>
          <w:p w14:paraId="6B1A2294" w14:textId="77777777" w:rsidR="00F54738" w:rsidRPr="00EF2EF8" w:rsidRDefault="00F54738" w:rsidP="00EF2EF8">
            <w:pPr>
              <w:spacing w:after="0" w:line="360" w:lineRule="auto"/>
              <w:jc w:val="both"/>
              <w:rPr>
                <w:rFonts w:ascii="Times New Roman" w:hAnsi="Times New Roman"/>
                <w:sz w:val="24"/>
                <w:szCs w:val="24"/>
              </w:rPr>
            </w:pPr>
            <w:r w:rsidRPr="00EF2EF8">
              <w:rPr>
                <w:rFonts w:ascii="Times New Roman" w:hAnsi="Times New Roman"/>
                <w:sz w:val="24"/>
                <w:szCs w:val="24"/>
              </w:rPr>
              <w:t>Punção de alívio seguida de drenagem de tórax.</w:t>
            </w:r>
          </w:p>
        </w:tc>
      </w:tr>
      <w:tr w:rsidR="00F54738" w:rsidRPr="00EF2EF8" w14:paraId="2F40BC30" w14:textId="77777777" w:rsidTr="00BB60BF">
        <w:trPr>
          <w:trHeight w:val="381"/>
        </w:trPr>
        <w:tc>
          <w:tcPr>
            <w:tcW w:w="2689" w:type="dxa"/>
            <w:tcBorders>
              <w:top w:val="single" w:sz="4" w:space="0" w:color="auto"/>
              <w:left w:val="single" w:sz="4" w:space="0" w:color="auto"/>
              <w:bottom w:val="single" w:sz="4" w:space="0" w:color="auto"/>
              <w:right w:val="single" w:sz="4" w:space="0" w:color="auto"/>
            </w:tcBorders>
            <w:hideMark/>
          </w:tcPr>
          <w:p w14:paraId="6DE1C276" w14:textId="77777777" w:rsidR="00F54738" w:rsidRPr="00EF2EF8" w:rsidRDefault="00F54738" w:rsidP="00EF2EF8">
            <w:pPr>
              <w:spacing w:after="0" w:line="360" w:lineRule="auto"/>
              <w:jc w:val="both"/>
              <w:rPr>
                <w:rFonts w:ascii="Times New Roman" w:hAnsi="Times New Roman"/>
                <w:sz w:val="24"/>
                <w:szCs w:val="24"/>
              </w:rPr>
            </w:pPr>
            <w:r w:rsidRPr="00EF2EF8">
              <w:rPr>
                <w:rFonts w:ascii="Times New Roman" w:hAnsi="Times New Roman"/>
                <w:sz w:val="24"/>
                <w:szCs w:val="24"/>
              </w:rPr>
              <w:t>Tóxicos</w:t>
            </w:r>
          </w:p>
        </w:tc>
        <w:tc>
          <w:tcPr>
            <w:tcW w:w="6446" w:type="dxa"/>
            <w:tcBorders>
              <w:top w:val="single" w:sz="4" w:space="0" w:color="auto"/>
              <w:left w:val="single" w:sz="4" w:space="0" w:color="auto"/>
              <w:bottom w:val="single" w:sz="4" w:space="0" w:color="auto"/>
              <w:right w:val="single" w:sz="4" w:space="0" w:color="auto"/>
            </w:tcBorders>
            <w:hideMark/>
          </w:tcPr>
          <w:p w14:paraId="08EE0BA0" w14:textId="77777777" w:rsidR="00F54738" w:rsidRPr="00EF2EF8" w:rsidRDefault="00F54738" w:rsidP="00EF2EF8">
            <w:pPr>
              <w:spacing w:after="0" w:line="360" w:lineRule="auto"/>
              <w:jc w:val="both"/>
              <w:rPr>
                <w:rFonts w:ascii="Times New Roman" w:hAnsi="Times New Roman"/>
                <w:sz w:val="24"/>
                <w:szCs w:val="24"/>
              </w:rPr>
            </w:pPr>
            <w:r w:rsidRPr="00EF2EF8">
              <w:rPr>
                <w:rFonts w:ascii="Times New Roman" w:hAnsi="Times New Roman"/>
                <w:sz w:val="24"/>
                <w:szCs w:val="24"/>
              </w:rPr>
              <w:t>Antagonista específico</w:t>
            </w:r>
          </w:p>
        </w:tc>
      </w:tr>
    </w:tbl>
    <w:p w14:paraId="618046B7" w14:textId="77777777" w:rsidR="00F54738" w:rsidRDefault="00F54738" w:rsidP="00EF2EF8">
      <w:pPr>
        <w:spacing w:after="0" w:line="360" w:lineRule="auto"/>
        <w:jc w:val="both"/>
        <w:rPr>
          <w:rFonts w:ascii="Times New Roman" w:hAnsi="Times New Roman"/>
          <w:sz w:val="24"/>
          <w:szCs w:val="24"/>
        </w:rPr>
      </w:pPr>
      <w:r w:rsidRPr="00EF2EF8">
        <w:rPr>
          <w:rFonts w:ascii="Times New Roman" w:hAnsi="Times New Roman"/>
          <w:sz w:val="24"/>
          <w:szCs w:val="24"/>
        </w:rPr>
        <w:t xml:space="preserve">Fonte: LODI </w:t>
      </w:r>
      <w:r w:rsidRPr="00EF2EF8">
        <w:rPr>
          <w:rFonts w:ascii="Times New Roman" w:hAnsi="Times New Roman"/>
          <w:i/>
          <w:iCs/>
          <w:sz w:val="24"/>
          <w:szCs w:val="24"/>
        </w:rPr>
        <w:t>et al</w:t>
      </w:r>
      <w:r w:rsidRPr="00EF2EF8">
        <w:rPr>
          <w:rFonts w:ascii="Times New Roman" w:hAnsi="Times New Roman"/>
          <w:sz w:val="24"/>
          <w:szCs w:val="24"/>
        </w:rPr>
        <w:t xml:space="preserve"> (2018 </w:t>
      </w:r>
      <w:r w:rsidRPr="00EF2EF8">
        <w:rPr>
          <w:rFonts w:ascii="Times New Roman" w:hAnsi="Times New Roman"/>
          <w:i/>
          <w:iCs/>
          <w:sz w:val="24"/>
          <w:szCs w:val="24"/>
        </w:rPr>
        <w:t>apud</w:t>
      </w:r>
      <w:r w:rsidRPr="00EF2EF8">
        <w:rPr>
          <w:rFonts w:ascii="Times New Roman" w:hAnsi="Times New Roman"/>
          <w:sz w:val="24"/>
          <w:szCs w:val="24"/>
        </w:rPr>
        <w:t xml:space="preserve"> Martins et al 2016).</w:t>
      </w:r>
    </w:p>
    <w:p w14:paraId="0249D429" w14:textId="77777777" w:rsidR="00EF2EF8" w:rsidRPr="00EF2EF8" w:rsidRDefault="00EF2EF8" w:rsidP="00EF2EF8">
      <w:pPr>
        <w:spacing w:after="0" w:line="360" w:lineRule="auto"/>
        <w:jc w:val="both"/>
        <w:rPr>
          <w:rFonts w:ascii="Times New Roman" w:hAnsi="Times New Roman"/>
          <w:sz w:val="24"/>
          <w:szCs w:val="24"/>
        </w:rPr>
      </w:pPr>
    </w:p>
    <w:p w14:paraId="1BF0B152" w14:textId="410252E5" w:rsidR="00F54738" w:rsidRPr="00A721C7" w:rsidRDefault="00BD5115" w:rsidP="00A721C7">
      <w:pPr>
        <w:pStyle w:val="TITULO2"/>
        <w:spacing w:line="360" w:lineRule="auto"/>
        <w:outlineLvl w:val="1"/>
        <w:rPr>
          <w:rFonts w:ascii="Times New Roman" w:hAnsi="Times New Roman"/>
          <w:b w:val="0"/>
          <w:bCs/>
        </w:rPr>
      </w:pPr>
      <w:bookmarkStart w:id="5" w:name="_Toc114490175"/>
      <w:bookmarkStart w:id="6" w:name="_Toc115796789"/>
      <w:r>
        <w:rPr>
          <w:rFonts w:ascii="Times New Roman" w:hAnsi="Times New Roman"/>
          <w:b w:val="0"/>
          <w:bCs/>
        </w:rPr>
        <w:t>2.3</w:t>
      </w:r>
      <w:r w:rsidR="00F54738" w:rsidRPr="00EF2EF8">
        <w:rPr>
          <w:rFonts w:ascii="Times New Roman" w:hAnsi="Times New Roman"/>
          <w:b w:val="0"/>
          <w:bCs/>
        </w:rPr>
        <w:t xml:space="preserve"> ASSISTÊNCIA DE ENFERMAGEM AO PACIENTE EM PCR NO AMBIENTE INTRA-HOSPITALAR</w:t>
      </w:r>
      <w:bookmarkEnd w:id="5"/>
      <w:bookmarkEnd w:id="6"/>
      <w:r w:rsidR="00F54738" w:rsidRPr="00EF2EF8">
        <w:rPr>
          <w:rFonts w:ascii="Times New Roman" w:hAnsi="Times New Roman"/>
          <w:b w:val="0"/>
          <w:bCs/>
        </w:rPr>
        <w:t xml:space="preserve"> </w:t>
      </w:r>
    </w:p>
    <w:p w14:paraId="747B5B79" w14:textId="233FC648" w:rsidR="000D4B9E" w:rsidRPr="00EF2EF8" w:rsidRDefault="00F54738" w:rsidP="00EF2EF8">
      <w:pPr>
        <w:spacing w:after="0" w:line="360" w:lineRule="auto"/>
        <w:ind w:firstLine="708"/>
        <w:jc w:val="both"/>
        <w:rPr>
          <w:rFonts w:ascii="Times New Roman" w:hAnsi="Times New Roman"/>
          <w:sz w:val="24"/>
          <w:szCs w:val="24"/>
        </w:rPr>
      </w:pPr>
      <w:r w:rsidRPr="00EF2EF8">
        <w:rPr>
          <w:rFonts w:ascii="Times New Roman" w:hAnsi="Times New Roman"/>
          <w:sz w:val="24"/>
          <w:szCs w:val="24"/>
        </w:rPr>
        <w:t xml:space="preserve">Santana </w:t>
      </w:r>
      <w:r w:rsidRPr="00EF2EF8">
        <w:rPr>
          <w:rFonts w:ascii="Times New Roman" w:hAnsi="Times New Roman"/>
          <w:i/>
          <w:iCs/>
          <w:sz w:val="24"/>
          <w:szCs w:val="24"/>
        </w:rPr>
        <w:t>et al</w:t>
      </w:r>
      <w:r w:rsidRPr="00EF2EF8">
        <w:rPr>
          <w:rFonts w:ascii="Times New Roman" w:hAnsi="Times New Roman"/>
          <w:sz w:val="24"/>
          <w:szCs w:val="24"/>
        </w:rPr>
        <w:t xml:space="preserve"> (2020), afirma que a equipe de enfermagem precisa estar preparada de forma eficaz para atender um paciente em PCR, </w:t>
      </w:r>
      <w:r w:rsidR="000D4B9E" w:rsidRPr="00EF2EF8">
        <w:rPr>
          <w:rFonts w:ascii="Times New Roman" w:hAnsi="Times New Roman"/>
          <w:sz w:val="24"/>
          <w:szCs w:val="24"/>
        </w:rPr>
        <w:t>sendo de extrema importância que a equipe saiba reconhecer os sinais de uma PCR, para que as manobras de RCP sejam iniciadas o quanto antes, assim, fazendo com que as chances de sobrevida do paciente e de um bom prognóstico aumentem consideravelmente.</w:t>
      </w:r>
    </w:p>
    <w:p w14:paraId="2C6EA8BD" w14:textId="34271E23" w:rsidR="00F54738" w:rsidRPr="000F1620" w:rsidRDefault="0013384D" w:rsidP="00EF2EF8">
      <w:pPr>
        <w:spacing w:after="0" w:line="240" w:lineRule="auto"/>
        <w:ind w:left="2268"/>
        <w:jc w:val="both"/>
        <w:rPr>
          <w:rFonts w:ascii="Times New Roman" w:hAnsi="Times New Roman"/>
          <w:sz w:val="20"/>
          <w:szCs w:val="24"/>
        </w:rPr>
      </w:pPr>
      <w:r w:rsidRPr="000F1620">
        <w:rPr>
          <w:rFonts w:ascii="Times New Roman" w:hAnsi="Times New Roman"/>
          <w:sz w:val="20"/>
          <w:szCs w:val="24"/>
        </w:rPr>
        <w:t>A</w:t>
      </w:r>
      <w:r w:rsidR="00F54738" w:rsidRPr="000F1620">
        <w:rPr>
          <w:rFonts w:ascii="Times New Roman" w:hAnsi="Times New Roman"/>
          <w:sz w:val="20"/>
          <w:szCs w:val="24"/>
        </w:rPr>
        <w:t xml:space="preserve"> equipe de enfermagem é quem segue mais tempo junto ao paciente e que geralmente é quem identifica que o paciente  encontra-se em  PCR, o enfermeiro ao se deparar com o paciente em PCR, deve saber a correta sequência de atendimento, dominando as manobras de ventilação que competem a si, saber reconhecer os instrumentos essenciais para sua equipe, realizar o atendimento com agilidade e domínio teórico/prático permanecendo calmo, e mantendo também sua equipe calma e organizada ao se deparar c</w:t>
      </w:r>
      <w:r w:rsidR="007C59F9" w:rsidRPr="000F1620">
        <w:rPr>
          <w:rFonts w:ascii="Times New Roman" w:hAnsi="Times New Roman"/>
          <w:sz w:val="20"/>
          <w:szCs w:val="24"/>
        </w:rPr>
        <w:t xml:space="preserve">om essa situação de emergência </w:t>
      </w:r>
      <w:r w:rsidRPr="000F1620">
        <w:rPr>
          <w:rFonts w:ascii="Times New Roman" w:hAnsi="Times New Roman"/>
          <w:sz w:val="20"/>
          <w:szCs w:val="24"/>
        </w:rPr>
        <w:t xml:space="preserve">(Guedes </w:t>
      </w:r>
      <w:r w:rsidRPr="000F1620">
        <w:rPr>
          <w:rFonts w:ascii="Times New Roman" w:hAnsi="Times New Roman"/>
          <w:i/>
          <w:iCs/>
          <w:sz w:val="20"/>
          <w:szCs w:val="24"/>
        </w:rPr>
        <w:t>et al</w:t>
      </w:r>
      <w:r w:rsidRPr="000F1620">
        <w:rPr>
          <w:rFonts w:ascii="Times New Roman" w:hAnsi="Times New Roman"/>
          <w:sz w:val="20"/>
          <w:szCs w:val="24"/>
        </w:rPr>
        <w:t>, 2021)</w:t>
      </w:r>
      <w:r w:rsidR="00F54738" w:rsidRPr="000F1620">
        <w:rPr>
          <w:rFonts w:ascii="Times New Roman" w:hAnsi="Times New Roman"/>
          <w:sz w:val="20"/>
          <w:szCs w:val="24"/>
        </w:rPr>
        <w:t>.</w:t>
      </w:r>
    </w:p>
    <w:p w14:paraId="3D15B554" w14:textId="68145BB2" w:rsidR="0013384D" w:rsidRPr="00EF2EF8" w:rsidRDefault="004C484D" w:rsidP="00EF2EF8">
      <w:pPr>
        <w:spacing w:after="0" w:line="360" w:lineRule="auto"/>
        <w:ind w:firstLine="708"/>
        <w:jc w:val="both"/>
        <w:rPr>
          <w:rFonts w:ascii="Times New Roman" w:hAnsi="Times New Roman"/>
          <w:sz w:val="24"/>
          <w:szCs w:val="24"/>
        </w:rPr>
      </w:pPr>
      <w:r w:rsidRPr="00EF2EF8">
        <w:rPr>
          <w:rFonts w:ascii="Times New Roman" w:hAnsi="Times New Roman"/>
          <w:sz w:val="24"/>
          <w:szCs w:val="24"/>
        </w:rPr>
        <w:lastRenderedPageBreak/>
        <w:t xml:space="preserve">De acordo com Reis (2020), toda a assistência de enfermagem necessita de formação e legislação específica para que as funções do profissional de enfermagem sejam realizadas de forma adequada. </w:t>
      </w:r>
      <w:r w:rsidR="0013384D" w:rsidRPr="00EF2EF8">
        <w:rPr>
          <w:rFonts w:ascii="Times New Roman" w:hAnsi="Times New Roman"/>
          <w:sz w:val="24"/>
          <w:szCs w:val="24"/>
        </w:rPr>
        <w:t xml:space="preserve">Com relação a equipe de enfermagem, é importante que a mesma tenha total conhecimento sobre suas funções e papéis no atendimento a PCR, assim, fazendo com que o atendimento seja ágil e eficaz. </w:t>
      </w:r>
    </w:p>
    <w:p w14:paraId="1FCAF680" w14:textId="77777777" w:rsidR="00087465" w:rsidRPr="00EF2EF8" w:rsidRDefault="00087465" w:rsidP="00087465">
      <w:pPr>
        <w:pStyle w:val="TITULO3"/>
        <w:spacing w:line="360" w:lineRule="auto"/>
        <w:outlineLvl w:val="2"/>
        <w:rPr>
          <w:rFonts w:ascii="Times New Roman" w:hAnsi="Times New Roman"/>
        </w:rPr>
      </w:pPr>
      <w:bookmarkStart w:id="7" w:name="_Toc114490176"/>
      <w:bookmarkStart w:id="8" w:name="_Toc115796790"/>
    </w:p>
    <w:p w14:paraId="2788ADBC" w14:textId="6C4DB5CC" w:rsidR="004C484D" w:rsidRPr="00A721C7" w:rsidRDefault="00BD5115" w:rsidP="00A721C7">
      <w:pPr>
        <w:pStyle w:val="TITULO3"/>
        <w:spacing w:line="360" w:lineRule="auto"/>
        <w:ind w:firstLine="700"/>
        <w:outlineLvl w:val="2"/>
        <w:rPr>
          <w:rFonts w:ascii="Times New Roman" w:hAnsi="Times New Roman"/>
        </w:rPr>
      </w:pPr>
      <w:r>
        <w:rPr>
          <w:rFonts w:ascii="Times New Roman" w:hAnsi="Times New Roman"/>
        </w:rPr>
        <w:t>2.3</w:t>
      </w:r>
      <w:r w:rsidR="004C484D" w:rsidRPr="00EF2EF8">
        <w:rPr>
          <w:rFonts w:ascii="Times New Roman" w:hAnsi="Times New Roman"/>
        </w:rPr>
        <w:t>.1 Importância da identificação precoce da vítima em PCR</w:t>
      </w:r>
      <w:bookmarkEnd w:id="7"/>
      <w:bookmarkEnd w:id="8"/>
      <w:r w:rsidR="004C484D" w:rsidRPr="00EF2EF8">
        <w:rPr>
          <w:rFonts w:ascii="Times New Roman" w:hAnsi="Times New Roman"/>
        </w:rPr>
        <w:t xml:space="preserve"> </w:t>
      </w:r>
    </w:p>
    <w:p w14:paraId="417DCFA0" w14:textId="3B5ABF18" w:rsidR="004C484D" w:rsidRPr="00EF2EF8" w:rsidRDefault="004C484D" w:rsidP="00EF2EF8">
      <w:pPr>
        <w:shd w:val="clear" w:color="auto" w:fill="FFFFFF"/>
        <w:spacing w:after="0" w:line="360" w:lineRule="auto"/>
        <w:ind w:firstLine="700"/>
        <w:jc w:val="both"/>
        <w:rPr>
          <w:rFonts w:ascii="Times New Roman" w:eastAsia="Times New Roman" w:hAnsi="Times New Roman"/>
          <w:sz w:val="24"/>
          <w:szCs w:val="24"/>
        </w:rPr>
      </w:pPr>
      <w:r w:rsidRPr="00EF2EF8">
        <w:rPr>
          <w:rFonts w:ascii="Times New Roman" w:hAnsi="Times New Roman"/>
          <w:sz w:val="24"/>
          <w:szCs w:val="24"/>
        </w:rPr>
        <w:t xml:space="preserve"> </w:t>
      </w:r>
      <w:r w:rsidR="0048726E" w:rsidRPr="00EF2EF8">
        <w:rPr>
          <w:rFonts w:ascii="Times New Roman" w:hAnsi="Times New Roman"/>
          <w:sz w:val="24"/>
          <w:szCs w:val="24"/>
        </w:rPr>
        <w:t xml:space="preserve">Conforme </w:t>
      </w:r>
      <w:r w:rsidR="0048726E" w:rsidRPr="00EF2EF8">
        <w:rPr>
          <w:rFonts w:ascii="Times New Roman" w:eastAsia="Times New Roman" w:hAnsi="Times New Roman"/>
          <w:sz w:val="24"/>
          <w:szCs w:val="24"/>
        </w:rPr>
        <w:t xml:space="preserve">ANDRADE </w:t>
      </w:r>
      <w:r w:rsidR="0048726E" w:rsidRPr="00EF2EF8">
        <w:rPr>
          <w:rFonts w:ascii="Times New Roman" w:eastAsia="Times New Roman" w:hAnsi="Times New Roman"/>
          <w:i/>
          <w:iCs/>
          <w:sz w:val="24"/>
          <w:szCs w:val="24"/>
        </w:rPr>
        <w:t xml:space="preserve">et al </w:t>
      </w:r>
      <w:r w:rsidR="0048726E" w:rsidRPr="00EF2EF8">
        <w:rPr>
          <w:rFonts w:ascii="Times New Roman" w:eastAsia="Times New Roman" w:hAnsi="Times New Roman"/>
          <w:iCs/>
          <w:sz w:val="24"/>
          <w:szCs w:val="24"/>
        </w:rPr>
        <w:t>(2021), d</w:t>
      </w:r>
      <w:r w:rsidRPr="00EF2EF8">
        <w:rPr>
          <w:rFonts w:ascii="Times New Roman" w:eastAsia="Times New Roman" w:hAnsi="Times New Roman"/>
          <w:sz w:val="24"/>
          <w:szCs w:val="24"/>
        </w:rPr>
        <w:t xml:space="preserve">urante a PCR o tempo é um fator de extrema importância, já que 10% de probabilidade de vida sejam perdidos a cada minuto de PCR, sendo assim, o paciente necessita de um atendimento rápido e eficaz, desempenhando a ação com habilidade técnica e conhecimento científico </w:t>
      </w:r>
    </w:p>
    <w:p w14:paraId="2E92F6FD" w14:textId="4D4CBF35" w:rsidR="004C484D" w:rsidRPr="000F1620" w:rsidRDefault="00035B1E" w:rsidP="00EF2EF8">
      <w:pPr>
        <w:spacing w:after="0" w:line="240" w:lineRule="auto"/>
        <w:ind w:left="2268"/>
        <w:jc w:val="both"/>
        <w:rPr>
          <w:rFonts w:ascii="Times New Roman" w:hAnsi="Times New Roman"/>
          <w:sz w:val="20"/>
          <w:szCs w:val="24"/>
        </w:rPr>
      </w:pPr>
      <w:r w:rsidRPr="000F1620">
        <w:rPr>
          <w:rFonts w:ascii="Times New Roman" w:hAnsi="Times New Roman"/>
          <w:sz w:val="20"/>
          <w:szCs w:val="24"/>
        </w:rPr>
        <w:t xml:space="preserve">Diante </w:t>
      </w:r>
      <w:r w:rsidR="004C484D" w:rsidRPr="000F1620">
        <w:rPr>
          <w:rFonts w:ascii="Times New Roman" w:hAnsi="Times New Roman"/>
          <w:sz w:val="20"/>
          <w:szCs w:val="24"/>
        </w:rPr>
        <w:t xml:space="preserve">de um episódio de PCR, conforme previsto nas recomendações da American Heart </w:t>
      </w:r>
      <w:proofErr w:type="spellStart"/>
      <w:r w:rsidR="004C484D" w:rsidRPr="000F1620">
        <w:rPr>
          <w:rFonts w:ascii="Times New Roman" w:hAnsi="Times New Roman"/>
          <w:sz w:val="20"/>
          <w:szCs w:val="24"/>
        </w:rPr>
        <w:t>Association</w:t>
      </w:r>
      <w:proofErr w:type="spellEnd"/>
      <w:r w:rsidR="004C484D" w:rsidRPr="000F1620">
        <w:rPr>
          <w:rFonts w:ascii="Times New Roman" w:hAnsi="Times New Roman"/>
          <w:sz w:val="20"/>
          <w:szCs w:val="24"/>
        </w:rPr>
        <w:t xml:space="preserve"> (AHA), por tratar-se de um evento inesperado  necessita dos profissionais de saúde, ações ágeis e também que promovam a circulação do sangue oxigenado para os órgãos vitais, até que seja reestabelecida o Retorno da Circulação Espontânea (RCE), sendo de suma importância para a minimização de sequelas e alívio do sofrimento e preservação da vida sendo assim que as chances de sobrevivência do paciente podem duplicar e até mesmo triplicar, quando essas manobras de reanimação cardiopulmonar são bem executadas. Conforme a sequência de ações para avaliar inicialmente os sinais de parada cardíaca, são a ausência de resposta do paciente ou rebaixamento total do nível de consciência, ausência de respiração espontânea, ausência de pulso ou qualquer outro sinal de circulação, respiração com expansão torácica eficaz, tosse e movimentação do paciente</w:t>
      </w:r>
      <w:r w:rsidR="0013384D" w:rsidRPr="000F1620">
        <w:rPr>
          <w:rFonts w:ascii="Times New Roman" w:hAnsi="Times New Roman"/>
          <w:sz w:val="20"/>
          <w:szCs w:val="24"/>
        </w:rPr>
        <w:t xml:space="preserve"> </w:t>
      </w:r>
      <w:r w:rsidRPr="000F1620">
        <w:rPr>
          <w:rFonts w:ascii="Times New Roman" w:hAnsi="Times New Roman"/>
          <w:sz w:val="20"/>
          <w:szCs w:val="24"/>
        </w:rPr>
        <w:t>(Reis, 2020)</w:t>
      </w:r>
      <w:r w:rsidR="004C484D" w:rsidRPr="000F1620">
        <w:rPr>
          <w:rFonts w:ascii="Times New Roman" w:hAnsi="Times New Roman"/>
          <w:sz w:val="20"/>
          <w:szCs w:val="24"/>
        </w:rPr>
        <w:t>.</w:t>
      </w:r>
    </w:p>
    <w:p w14:paraId="571A154F" w14:textId="77777777" w:rsidR="004C484D" w:rsidRPr="00EF2EF8" w:rsidRDefault="004C484D" w:rsidP="00EF2EF8">
      <w:pPr>
        <w:spacing w:after="0" w:line="360" w:lineRule="auto"/>
        <w:jc w:val="both"/>
        <w:rPr>
          <w:rFonts w:ascii="Times New Roman" w:hAnsi="Times New Roman"/>
          <w:sz w:val="24"/>
          <w:szCs w:val="24"/>
        </w:rPr>
      </w:pPr>
    </w:p>
    <w:p w14:paraId="70DB22C5" w14:textId="63907D91" w:rsidR="004C484D" w:rsidRPr="00BB0B01" w:rsidRDefault="00BD5115" w:rsidP="00EF2EF8">
      <w:pPr>
        <w:pStyle w:val="TITULO3"/>
        <w:spacing w:line="360" w:lineRule="auto"/>
        <w:ind w:firstLine="708"/>
        <w:outlineLvl w:val="2"/>
        <w:rPr>
          <w:rFonts w:ascii="Times New Roman" w:hAnsi="Times New Roman"/>
          <w:bCs/>
        </w:rPr>
      </w:pPr>
      <w:bookmarkStart w:id="9" w:name="_Toc114490177"/>
      <w:bookmarkStart w:id="10" w:name="_Toc115796791"/>
      <w:r>
        <w:rPr>
          <w:rStyle w:val="TITULO3Char"/>
          <w:rFonts w:ascii="Times New Roman" w:hAnsi="Times New Roman"/>
          <w:b/>
        </w:rPr>
        <w:t>2.3</w:t>
      </w:r>
      <w:r w:rsidR="004C484D" w:rsidRPr="00BB0B01">
        <w:rPr>
          <w:rStyle w:val="TITULO3Char"/>
          <w:rFonts w:ascii="Times New Roman" w:hAnsi="Times New Roman"/>
          <w:b/>
        </w:rPr>
        <w:t>.2</w:t>
      </w:r>
      <w:r w:rsidR="004C484D" w:rsidRPr="00BB0B01">
        <w:rPr>
          <w:rStyle w:val="TITULO3Char"/>
          <w:rFonts w:ascii="Times New Roman" w:hAnsi="Times New Roman"/>
          <w:bCs/>
        </w:rPr>
        <w:t xml:space="preserve"> </w:t>
      </w:r>
      <w:r w:rsidR="004C484D" w:rsidRPr="00BB0B01">
        <w:rPr>
          <w:rFonts w:ascii="Times New Roman" w:hAnsi="Times New Roman"/>
          <w:bCs/>
        </w:rPr>
        <w:t>Aplicação das compressões torácicas</w:t>
      </w:r>
      <w:bookmarkEnd w:id="9"/>
      <w:bookmarkEnd w:id="10"/>
      <w:r w:rsidR="004C484D" w:rsidRPr="00BB0B01">
        <w:rPr>
          <w:rFonts w:ascii="Times New Roman" w:hAnsi="Times New Roman"/>
          <w:bCs/>
        </w:rPr>
        <w:t xml:space="preserve"> </w:t>
      </w:r>
    </w:p>
    <w:p w14:paraId="21D1E2B1" w14:textId="221CBC9F" w:rsidR="004C484D" w:rsidRPr="00EF2EF8" w:rsidRDefault="00035B1E" w:rsidP="00EF2EF8">
      <w:pPr>
        <w:spacing w:after="0" w:line="360" w:lineRule="auto"/>
        <w:ind w:firstLine="708"/>
        <w:jc w:val="both"/>
        <w:rPr>
          <w:rFonts w:ascii="Times New Roman" w:hAnsi="Times New Roman"/>
          <w:sz w:val="24"/>
          <w:szCs w:val="24"/>
        </w:rPr>
      </w:pPr>
      <w:r w:rsidRPr="00EF2EF8">
        <w:rPr>
          <w:rFonts w:ascii="Times New Roman" w:hAnsi="Times New Roman"/>
          <w:sz w:val="24"/>
          <w:szCs w:val="24"/>
        </w:rPr>
        <w:t>De acordo com Guedes et al (2021) a</w:t>
      </w:r>
      <w:r w:rsidR="004C484D" w:rsidRPr="00EF2EF8">
        <w:rPr>
          <w:rFonts w:ascii="Times New Roman" w:hAnsi="Times New Roman"/>
          <w:sz w:val="24"/>
          <w:szCs w:val="24"/>
        </w:rPr>
        <w:t xml:space="preserve">s manobras de </w:t>
      </w:r>
      <w:r w:rsidRPr="00EF2EF8">
        <w:rPr>
          <w:rFonts w:ascii="Times New Roman" w:hAnsi="Times New Roman"/>
          <w:sz w:val="24"/>
          <w:szCs w:val="24"/>
        </w:rPr>
        <w:t>consistem n</w:t>
      </w:r>
      <w:r w:rsidR="004C484D" w:rsidRPr="00EF2EF8">
        <w:rPr>
          <w:rFonts w:ascii="Times New Roman" w:hAnsi="Times New Roman"/>
          <w:sz w:val="24"/>
          <w:szCs w:val="24"/>
        </w:rPr>
        <w:t xml:space="preserve">a aplicação de massagem cardíaca e </w:t>
      </w:r>
      <w:r w:rsidRPr="00EF2EF8">
        <w:rPr>
          <w:rFonts w:ascii="Times New Roman" w:hAnsi="Times New Roman"/>
          <w:sz w:val="24"/>
          <w:szCs w:val="24"/>
        </w:rPr>
        <w:t xml:space="preserve">na </w:t>
      </w:r>
      <w:r w:rsidR="004C484D" w:rsidRPr="00EF2EF8">
        <w:rPr>
          <w:rFonts w:ascii="Times New Roman" w:hAnsi="Times New Roman"/>
          <w:sz w:val="24"/>
          <w:szCs w:val="24"/>
        </w:rPr>
        <w:t xml:space="preserve">oxigenação do paciente, sendo que o principal </w:t>
      </w:r>
      <w:r w:rsidRPr="00EF2EF8">
        <w:rPr>
          <w:rFonts w:ascii="Times New Roman" w:hAnsi="Times New Roman"/>
          <w:sz w:val="24"/>
          <w:szCs w:val="24"/>
        </w:rPr>
        <w:t xml:space="preserve">fator é a detecção precoce. </w:t>
      </w:r>
      <w:r w:rsidR="004C484D" w:rsidRPr="00EF2EF8">
        <w:rPr>
          <w:rFonts w:ascii="Times New Roman" w:hAnsi="Times New Roman"/>
          <w:sz w:val="24"/>
          <w:szCs w:val="24"/>
        </w:rPr>
        <w:t xml:space="preserve">Sendo assim a RCP tem por função garantir a circulação e oxigenação na corrente sanguínea, </w:t>
      </w:r>
      <w:r w:rsidRPr="00EF2EF8">
        <w:rPr>
          <w:rFonts w:ascii="Times New Roman" w:hAnsi="Times New Roman"/>
          <w:sz w:val="24"/>
          <w:szCs w:val="24"/>
        </w:rPr>
        <w:t>com ênfase no coração e cérebro.</w:t>
      </w:r>
    </w:p>
    <w:p w14:paraId="0BF27559" w14:textId="5BBB866D" w:rsidR="004C484D" w:rsidRPr="000F1620" w:rsidRDefault="00035B1E" w:rsidP="00EF2EF8">
      <w:pPr>
        <w:spacing w:after="0" w:line="240" w:lineRule="auto"/>
        <w:ind w:left="2268"/>
        <w:jc w:val="both"/>
        <w:rPr>
          <w:rFonts w:ascii="Times New Roman" w:hAnsi="Times New Roman"/>
          <w:sz w:val="20"/>
          <w:szCs w:val="24"/>
        </w:rPr>
      </w:pPr>
      <w:r w:rsidRPr="000F1620">
        <w:rPr>
          <w:rFonts w:ascii="Times New Roman" w:hAnsi="Times New Roman"/>
          <w:sz w:val="20"/>
          <w:szCs w:val="24"/>
        </w:rPr>
        <w:t>Para que uma RCP seja</w:t>
      </w:r>
      <w:r w:rsidR="004C484D" w:rsidRPr="000F1620">
        <w:rPr>
          <w:rFonts w:ascii="Times New Roman" w:hAnsi="Times New Roman"/>
          <w:sz w:val="20"/>
          <w:szCs w:val="24"/>
        </w:rPr>
        <w:t xml:space="preserve"> de alta qualidade faz-se necessário a compressão com força, com pelo menos cinco centímetros de profundidade e de cem a cento e vinte compressões por minuto, lembrando que deve-se sempre respeitar o retorno total do tórax a cada compressão, sendo de suma importância minimizar as interrupções durante as compressões torácicas, evitar a ventilação excessiva e que o profissional que realiza as compressões deve ser alternado a cada dois minutos, ou antes, se o mesmo estiver cansado. Se o paciente não possuir via aérea avançada as manobras devem ser realizadas com trinta compressões para duas ventilações</w:t>
      </w:r>
      <w:r w:rsidRPr="000F1620">
        <w:rPr>
          <w:rFonts w:ascii="Times New Roman" w:hAnsi="Times New Roman"/>
          <w:sz w:val="20"/>
          <w:szCs w:val="24"/>
        </w:rPr>
        <w:t xml:space="preserve"> (AHA, 2020)</w:t>
      </w:r>
      <w:r w:rsidR="004C484D" w:rsidRPr="000F1620">
        <w:rPr>
          <w:rFonts w:ascii="Times New Roman" w:hAnsi="Times New Roman"/>
          <w:sz w:val="20"/>
          <w:szCs w:val="24"/>
        </w:rPr>
        <w:t>.</w:t>
      </w:r>
    </w:p>
    <w:p w14:paraId="6F8C9106" w14:textId="790ECF8B" w:rsidR="004C484D" w:rsidRPr="00EF2EF8" w:rsidRDefault="004C484D" w:rsidP="00EF2EF8">
      <w:pPr>
        <w:spacing w:after="0" w:line="360" w:lineRule="auto"/>
        <w:ind w:firstLine="708"/>
        <w:jc w:val="both"/>
        <w:rPr>
          <w:rFonts w:ascii="Times New Roman" w:hAnsi="Times New Roman"/>
          <w:sz w:val="24"/>
          <w:szCs w:val="24"/>
        </w:rPr>
      </w:pPr>
      <w:r w:rsidRPr="00EF2EF8">
        <w:rPr>
          <w:rFonts w:ascii="Times New Roman" w:hAnsi="Times New Roman"/>
          <w:sz w:val="24"/>
          <w:szCs w:val="24"/>
        </w:rPr>
        <w:t xml:space="preserve">Braga </w:t>
      </w:r>
      <w:r w:rsidRPr="00EF2EF8">
        <w:rPr>
          <w:rFonts w:ascii="Times New Roman" w:hAnsi="Times New Roman"/>
          <w:i/>
          <w:iCs/>
          <w:sz w:val="24"/>
          <w:szCs w:val="24"/>
        </w:rPr>
        <w:t>et al</w:t>
      </w:r>
      <w:r w:rsidRPr="00EF2EF8">
        <w:rPr>
          <w:rFonts w:ascii="Times New Roman" w:hAnsi="Times New Roman"/>
          <w:sz w:val="24"/>
          <w:szCs w:val="24"/>
        </w:rPr>
        <w:t xml:space="preserve"> (2018), </w:t>
      </w:r>
      <w:r w:rsidR="00035B1E" w:rsidRPr="00EF2EF8">
        <w:rPr>
          <w:rFonts w:ascii="Times New Roman" w:hAnsi="Times New Roman"/>
          <w:sz w:val="24"/>
          <w:szCs w:val="24"/>
        </w:rPr>
        <w:t xml:space="preserve">descrevem </w:t>
      </w:r>
      <w:r w:rsidRPr="00EF2EF8">
        <w:rPr>
          <w:rFonts w:ascii="Times New Roman" w:hAnsi="Times New Roman"/>
          <w:sz w:val="24"/>
          <w:szCs w:val="24"/>
        </w:rPr>
        <w:t xml:space="preserve">que no momento da aplicação das compressões as mãos devem ser colocadas no centro do tórax, sobre a metade inferior do esterno, apoiando-se com a região das eminências </w:t>
      </w:r>
      <w:proofErr w:type="spellStart"/>
      <w:r w:rsidRPr="00EF2EF8">
        <w:rPr>
          <w:rFonts w:ascii="Times New Roman" w:hAnsi="Times New Roman"/>
          <w:sz w:val="24"/>
          <w:szCs w:val="24"/>
        </w:rPr>
        <w:t>tenar</w:t>
      </w:r>
      <w:proofErr w:type="spellEnd"/>
      <w:r w:rsidRPr="00EF2EF8">
        <w:rPr>
          <w:rFonts w:ascii="Times New Roman" w:hAnsi="Times New Roman"/>
          <w:sz w:val="24"/>
          <w:szCs w:val="24"/>
        </w:rPr>
        <w:t xml:space="preserve"> e </w:t>
      </w:r>
      <w:proofErr w:type="spellStart"/>
      <w:r w:rsidRPr="00EF2EF8">
        <w:rPr>
          <w:rFonts w:ascii="Times New Roman" w:hAnsi="Times New Roman"/>
          <w:sz w:val="24"/>
          <w:szCs w:val="24"/>
        </w:rPr>
        <w:t>hipotenar</w:t>
      </w:r>
      <w:proofErr w:type="spellEnd"/>
      <w:r w:rsidRPr="00EF2EF8">
        <w:rPr>
          <w:rFonts w:ascii="Times New Roman" w:hAnsi="Times New Roman"/>
          <w:sz w:val="24"/>
          <w:szCs w:val="24"/>
        </w:rPr>
        <w:t xml:space="preserve"> de uma das mãos, colocando uma mão sobre a outra, evitando encostar os dedos no tórax, os braços do reanimador devem ser mantidos estendidos, </w:t>
      </w:r>
      <w:r w:rsidRPr="00EF2EF8">
        <w:rPr>
          <w:rFonts w:ascii="Times New Roman" w:hAnsi="Times New Roman"/>
          <w:sz w:val="24"/>
          <w:szCs w:val="24"/>
        </w:rPr>
        <w:lastRenderedPageBreak/>
        <w:t>com ângulo de 90º, mantendo uma pressão perpendicular sobre o tórax do paciente, atentando-se para minimizar o tempo de interrupção entre as compressões.</w:t>
      </w:r>
    </w:p>
    <w:p w14:paraId="7EA48E22" w14:textId="77777777" w:rsidR="004C484D" w:rsidRPr="00EF2EF8" w:rsidRDefault="004C484D" w:rsidP="00EF2EF8">
      <w:pPr>
        <w:spacing w:after="0" w:line="360" w:lineRule="auto"/>
        <w:ind w:firstLine="708"/>
        <w:jc w:val="both"/>
        <w:rPr>
          <w:rFonts w:ascii="Times New Roman" w:hAnsi="Times New Roman"/>
          <w:sz w:val="24"/>
          <w:szCs w:val="24"/>
        </w:rPr>
      </w:pPr>
    </w:p>
    <w:p w14:paraId="7EBB8A6A" w14:textId="37EFD9C2" w:rsidR="004C484D" w:rsidRPr="00EF2EF8" w:rsidRDefault="00BD5115" w:rsidP="00A721C7">
      <w:pPr>
        <w:pStyle w:val="TITULO3"/>
        <w:spacing w:line="360" w:lineRule="auto"/>
        <w:ind w:firstLine="708"/>
        <w:outlineLvl w:val="2"/>
        <w:rPr>
          <w:rFonts w:ascii="Times New Roman" w:hAnsi="Times New Roman"/>
        </w:rPr>
      </w:pPr>
      <w:bookmarkStart w:id="11" w:name="_Toc114490178"/>
      <w:bookmarkStart w:id="12" w:name="_Toc115796792"/>
      <w:r>
        <w:rPr>
          <w:rFonts w:ascii="Times New Roman" w:hAnsi="Times New Roman"/>
        </w:rPr>
        <w:t>2.3</w:t>
      </w:r>
      <w:r w:rsidR="004C484D" w:rsidRPr="00EF2EF8">
        <w:rPr>
          <w:rFonts w:ascii="Times New Roman" w:hAnsi="Times New Roman"/>
        </w:rPr>
        <w:t>.3 Abertura de via aérea</w:t>
      </w:r>
      <w:bookmarkEnd w:id="11"/>
      <w:bookmarkEnd w:id="12"/>
      <w:r w:rsidR="004C484D" w:rsidRPr="00EF2EF8">
        <w:rPr>
          <w:rFonts w:ascii="Times New Roman" w:hAnsi="Times New Roman"/>
        </w:rPr>
        <w:t xml:space="preserve"> </w:t>
      </w:r>
    </w:p>
    <w:p w14:paraId="483D08D2" w14:textId="56BBA980" w:rsidR="00035B1E" w:rsidRPr="00EF2EF8" w:rsidRDefault="004C484D" w:rsidP="00EF2EF8">
      <w:pPr>
        <w:spacing w:after="0" w:line="360" w:lineRule="auto"/>
        <w:ind w:firstLine="708"/>
        <w:jc w:val="both"/>
        <w:rPr>
          <w:rFonts w:ascii="Times New Roman" w:hAnsi="Times New Roman"/>
          <w:sz w:val="24"/>
          <w:szCs w:val="24"/>
        </w:rPr>
      </w:pPr>
      <w:r w:rsidRPr="00EF2EF8">
        <w:rPr>
          <w:rFonts w:ascii="Times New Roman" w:hAnsi="Times New Roman"/>
          <w:sz w:val="24"/>
          <w:szCs w:val="24"/>
        </w:rPr>
        <w:t xml:space="preserve">Segundo as </w:t>
      </w:r>
      <w:bookmarkStart w:id="13" w:name="_Hlk102045320"/>
      <w:r w:rsidRPr="00EF2EF8">
        <w:rPr>
          <w:rFonts w:ascii="Times New Roman" w:hAnsi="Times New Roman"/>
          <w:sz w:val="24"/>
          <w:szCs w:val="24"/>
        </w:rPr>
        <w:t xml:space="preserve">diretrizes de ressuscitação cardiopulmonar e cuidados cardiovasculares de emergência da Sociedade Brasileira de Cardiologia (2013), </w:t>
      </w:r>
      <w:bookmarkEnd w:id="13"/>
      <w:r w:rsidR="00035B1E" w:rsidRPr="00EF2EF8">
        <w:rPr>
          <w:rFonts w:ascii="Times New Roman" w:hAnsi="Times New Roman"/>
          <w:sz w:val="24"/>
          <w:szCs w:val="24"/>
        </w:rPr>
        <w:t xml:space="preserve">as compressões torácicas não devem ser atrasadas e a abertura de vias aéreas devem ser realizada após as primeiras 30 </w:t>
      </w:r>
      <w:proofErr w:type="spellStart"/>
      <w:r w:rsidR="00035B1E" w:rsidRPr="00EF2EF8">
        <w:rPr>
          <w:rFonts w:ascii="Times New Roman" w:hAnsi="Times New Roman"/>
          <w:sz w:val="24"/>
          <w:szCs w:val="24"/>
        </w:rPr>
        <w:t>comoressões</w:t>
      </w:r>
      <w:proofErr w:type="spellEnd"/>
      <w:r w:rsidR="00035B1E" w:rsidRPr="00EF2EF8">
        <w:rPr>
          <w:rFonts w:ascii="Times New Roman" w:hAnsi="Times New Roman"/>
          <w:sz w:val="24"/>
          <w:szCs w:val="24"/>
        </w:rPr>
        <w:t xml:space="preserve"> torácicas para duas ventilações. É necessário enfatizar que a </w:t>
      </w:r>
      <w:proofErr w:type="spellStart"/>
      <w:r w:rsidR="00035B1E" w:rsidRPr="00EF2EF8">
        <w:rPr>
          <w:rFonts w:ascii="Times New Roman" w:hAnsi="Times New Roman"/>
          <w:sz w:val="24"/>
          <w:szCs w:val="24"/>
        </w:rPr>
        <w:t>hiperventilação</w:t>
      </w:r>
      <w:proofErr w:type="spellEnd"/>
      <w:r w:rsidR="00035B1E" w:rsidRPr="00EF2EF8">
        <w:rPr>
          <w:rFonts w:ascii="Times New Roman" w:hAnsi="Times New Roman"/>
          <w:sz w:val="24"/>
          <w:szCs w:val="24"/>
        </w:rPr>
        <w:t xml:space="preserve"> não é recomendada, pois, pode ocasionar em aumento da pressão </w:t>
      </w:r>
      <w:proofErr w:type="spellStart"/>
      <w:r w:rsidR="00035B1E" w:rsidRPr="00EF2EF8">
        <w:rPr>
          <w:rFonts w:ascii="Times New Roman" w:hAnsi="Times New Roman"/>
          <w:sz w:val="24"/>
          <w:szCs w:val="24"/>
        </w:rPr>
        <w:t>intra</w:t>
      </w:r>
      <w:proofErr w:type="spellEnd"/>
      <w:r w:rsidR="00035B1E" w:rsidRPr="00EF2EF8">
        <w:rPr>
          <w:rFonts w:ascii="Times New Roman" w:hAnsi="Times New Roman"/>
          <w:sz w:val="24"/>
          <w:szCs w:val="24"/>
        </w:rPr>
        <w:t xml:space="preserve"> – torácica, diminuição do débito cardíaco e de sobrevida do paciente, ainda, podendo aumentar as chances de insuflação gástrica, regurgitação e consequentemente, </w:t>
      </w:r>
      <w:proofErr w:type="spellStart"/>
      <w:r w:rsidR="00035B1E" w:rsidRPr="00EF2EF8">
        <w:rPr>
          <w:rFonts w:ascii="Times New Roman" w:hAnsi="Times New Roman"/>
          <w:sz w:val="24"/>
          <w:szCs w:val="24"/>
        </w:rPr>
        <w:t>broncoaspitação</w:t>
      </w:r>
      <w:proofErr w:type="spellEnd"/>
      <w:r w:rsidR="00035B1E" w:rsidRPr="00EF2EF8">
        <w:rPr>
          <w:rFonts w:ascii="Times New Roman" w:hAnsi="Times New Roman"/>
          <w:sz w:val="24"/>
          <w:szCs w:val="24"/>
        </w:rPr>
        <w:t>.</w:t>
      </w:r>
    </w:p>
    <w:p w14:paraId="2AD4E5F9" w14:textId="77777777" w:rsidR="004C484D" w:rsidRPr="00EF2EF8" w:rsidRDefault="004C484D" w:rsidP="00EF2EF8">
      <w:pPr>
        <w:spacing w:after="0" w:line="360" w:lineRule="auto"/>
        <w:ind w:firstLine="708"/>
        <w:jc w:val="both"/>
        <w:rPr>
          <w:rFonts w:ascii="Times New Roman" w:hAnsi="Times New Roman"/>
          <w:sz w:val="24"/>
          <w:szCs w:val="24"/>
        </w:rPr>
      </w:pPr>
      <w:r w:rsidRPr="00EF2EF8">
        <w:rPr>
          <w:rFonts w:ascii="Times New Roman" w:hAnsi="Times New Roman"/>
          <w:sz w:val="24"/>
          <w:szCs w:val="24"/>
        </w:rPr>
        <w:t xml:space="preserve">As diretrizes de ressuscitação cardiopulmonar e cuidados cardiovasculares de emergência da Sociedade Brasileira de Cardiologia (2013), traz orientações sobre as formas e técnicas de ventilações, que no meio </w:t>
      </w:r>
      <w:proofErr w:type="spellStart"/>
      <w:r w:rsidRPr="00EF2EF8">
        <w:rPr>
          <w:rFonts w:ascii="Times New Roman" w:hAnsi="Times New Roman"/>
          <w:sz w:val="24"/>
          <w:szCs w:val="24"/>
        </w:rPr>
        <w:t>intra-hospitalar</w:t>
      </w:r>
      <w:proofErr w:type="spellEnd"/>
      <w:r w:rsidRPr="00EF2EF8">
        <w:rPr>
          <w:rFonts w:ascii="Times New Roman" w:hAnsi="Times New Roman"/>
          <w:sz w:val="24"/>
          <w:szCs w:val="24"/>
        </w:rPr>
        <w:t xml:space="preserve"> englobam: </w:t>
      </w:r>
    </w:p>
    <w:p w14:paraId="44873AED" w14:textId="494B28EF" w:rsidR="004C484D" w:rsidRPr="00EF2EF8" w:rsidRDefault="00475B11" w:rsidP="00EF2EF8">
      <w:pPr>
        <w:pStyle w:val="PargrafodaLista"/>
        <w:spacing w:line="360" w:lineRule="auto"/>
        <w:ind w:left="2" w:firstLine="1"/>
        <w:rPr>
          <w:szCs w:val="24"/>
        </w:rPr>
      </w:pPr>
      <w:r>
        <w:rPr>
          <w:szCs w:val="24"/>
        </w:rPr>
        <w:t xml:space="preserve"> </w:t>
      </w:r>
      <w:r>
        <w:rPr>
          <w:szCs w:val="24"/>
        </w:rPr>
        <w:tab/>
      </w:r>
      <w:r w:rsidR="004C484D" w:rsidRPr="00EF2EF8">
        <w:rPr>
          <w:szCs w:val="24"/>
        </w:rPr>
        <w:t>Ventilação com bolsa-válvula-máscara (</w:t>
      </w:r>
      <w:proofErr w:type="spellStart"/>
      <w:r w:rsidR="004C484D" w:rsidRPr="00EF2EF8">
        <w:rPr>
          <w:szCs w:val="24"/>
        </w:rPr>
        <w:t>ambú</w:t>
      </w:r>
      <w:proofErr w:type="spellEnd"/>
      <w:r w:rsidR="004C484D" w:rsidRPr="00EF2EF8">
        <w:rPr>
          <w:szCs w:val="24"/>
        </w:rPr>
        <w:t xml:space="preserve">): A ventilação com a bolsa-válvula-máscara deve ser utilizada com dois profissionais na assistência ao paciente em PCR, um sendo responsável pela aplicação das compressões, e outro, por aplicar as ventilações, sendo necessário realizar a letra “C” com uma das mãos, com os dedos polegar e indicador e posicionar acima da máscara, e fazer pressão contra a face da vítima incluindo boca e nariz, a fim de vedar a máscara e facilitar a passagem do ar, sendo necessário manter os outros três dedos na mandíbula do paciente, para abrir a via aérea e estabilizar </w:t>
      </w:r>
      <w:r w:rsidR="00BD5115">
        <w:rPr>
          <w:szCs w:val="24"/>
        </w:rPr>
        <w:t>a mesma (SOCIEDADE BRASILEIRA DE CARDIOLOGIA, 2013).</w:t>
      </w:r>
    </w:p>
    <w:p w14:paraId="12EC7C27" w14:textId="34188EA7" w:rsidR="004C484D" w:rsidRPr="00BD5115" w:rsidRDefault="004C484D" w:rsidP="00BD5115">
      <w:pPr>
        <w:pStyle w:val="PargrafodaLista"/>
        <w:spacing w:line="360" w:lineRule="auto"/>
        <w:ind w:left="2" w:firstLine="1"/>
        <w:rPr>
          <w:szCs w:val="24"/>
        </w:rPr>
      </w:pPr>
      <w:r w:rsidRPr="00EF2EF8">
        <w:rPr>
          <w:szCs w:val="24"/>
        </w:rPr>
        <w:t xml:space="preserve">            Cânula orofaríngea: utilizada para facilitar a realização de ventilações com a bolsa-válvula-máscara (</w:t>
      </w:r>
      <w:proofErr w:type="spellStart"/>
      <w:r w:rsidRPr="00EF2EF8">
        <w:rPr>
          <w:szCs w:val="24"/>
        </w:rPr>
        <w:t>ambu</w:t>
      </w:r>
      <w:proofErr w:type="spellEnd"/>
      <w:r w:rsidRPr="00EF2EF8">
        <w:rPr>
          <w:szCs w:val="24"/>
        </w:rPr>
        <w:t>), com o objetivo de impedir a obstrução da via aérea pela queda da língua, frisando que o tamanho da cânula deve ser escolhido de acordo com a estatura do paciente</w:t>
      </w:r>
      <w:r w:rsidR="00BB60BF">
        <w:rPr>
          <w:szCs w:val="24"/>
        </w:rPr>
        <w:t>.</w:t>
      </w:r>
      <w:r w:rsidRPr="00EF2EF8">
        <w:rPr>
          <w:szCs w:val="24"/>
        </w:rPr>
        <w:t xml:space="preserve"> A seguir, executa-se um movimento de rotação de 180º sobre ela mesma</w:t>
      </w:r>
      <w:r w:rsidR="00FF7CF4">
        <w:rPr>
          <w:szCs w:val="24"/>
        </w:rPr>
        <w:t xml:space="preserve">, posicionando-a sobre a língua </w:t>
      </w:r>
      <w:r w:rsidR="00BD5115">
        <w:rPr>
          <w:szCs w:val="24"/>
        </w:rPr>
        <w:t>(SOCIEDADE BRASILEIRA DE CARDIOLOGIA, 2013).</w:t>
      </w:r>
    </w:p>
    <w:p w14:paraId="10575561" w14:textId="017311CE" w:rsidR="00BD5115" w:rsidRPr="00EF2EF8" w:rsidRDefault="004C484D" w:rsidP="00BD5115">
      <w:pPr>
        <w:pStyle w:val="PargrafodaLista"/>
        <w:spacing w:line="360" w:lineRule="auto"/>
        <w:ind w:left="2" w:firstLine="1"/>
        <w:rPr>
          <w:szCs w:val="24"/>
        </w:rPr>
      </w:pPr>
      <w:r w:rsidRPr="00EF2EF8">
        <w:rPr>
          <w:szCs w:val="24"/>
        </w:rPr>
        <w:t xml:space="preserve">            Ventilação com via aérea avançada: Quando o paciente possuir via aérea avançada, por exemplo, intubação endotraqueal, </w:t>
      </w:r>
      <w:proofErr w:type="spellStart"/>
      <w:r w:rsidRPr="00EF2EF8">
        <w:rPr>
          <w:szCs w:val="24"/>
        </w:rPr>
        <w:t>combitube</w:t>
      </w:r>
      <w:proofErr w:type="spellEnd"/>
      <w:r w:rsidRPr="00EF2EF8">
        <w:rPr>
          <w:szCs w:val="24"/>
        </w:rPr>
        <w:t xml:space="preserve"> ou máscara laríngea, </w:t>
      </w:r>
      <w:r w:rsidR="00035B1E" w:rsidRPr="00EF2EF8">
        <w:rPr>
          <w:szCs w:val="24"/>
        </w:rPr>
        <w:t>o profissional</w:t>
      </w:r>
      <w:r w:rsidRPr="00EF2EF8">
        <w:rPr>
          <w:szCs w:val="24"/>
        </w:rPr>
        <w:t xml:space="preserve"> irá aplicar uma ventilação a cada seis a oito segundos, cerca de oito a dez ventilações por minuto, em vítimas de qualquer idade. A interrupção da realização das compressões torácicas por motivo da intubação </w:t>
      </w:r>
      <w:proofErr w:type="spellStart"/>
      <w:r w:rsidRPr="00EF2EF8">
        <w:rPr>
          <w:szCs w:val="24"/>
        </w:rPr>
        <w:t>orotraqueal</w:t>
      </w:r>
      <w:proofErr w:type="spellEnd"/>
      <w:r w:rsidRPr="00EF2EF8">
        <w:rPr>
          <w:szCs w:val="24"/>
        </w:rPr>
        <w:t xml:space="preserve"> deverá ser minimizada ao extremo, e a intubação deverá ser realizada somente em momento oportuno, não devendo interferir nas outras manobras de ressuscitação, </w:t>
      </w:r>
      <w:r w:rsidRPr="00EF2EF8">
        <w:rPr>
          <w:szCs w:val="24"/>
        </w:rPr>
        <w:lastRenderedPageBreak/>
        <w:t>sendo aceitável a interrupção das compressões por até 10 segundos</w:t>
      </w:r>
      <w:r w:rsidR="00BD5115">
        <w:rPr>
          <w:szCs w:val="24"/>
        </w:rPr>
        <w:t xml:space="preserve"> (SOCIEDADE BRASILEIRA DE CARDIOLOGIA, 2013).</w:t>
      </w:r>
    </w:p>
    <w:p w14:paraId="08A5FC58" w14:textId="2D257070" w:rsidR="004C484D" w:rsidRPr="00EF2EF8" w:rsidRDefault="004C484D" w:rsidP="00BD5115">
      <w:pPr>
        <w:pStyle w:val="PargrafodaLista"/>
        <w:spacing w:line="360" w:lineRule="auto"/>
        <w:ind w:firstLine="1"/>
        <w:rPr>
          <w:szCs w:val="24"/>
        </w:rPr>
      </w:pPr>
    </w:p>
    <w:p w14:paraId="22B06FF2" w14:textId="36F437F2" w:rsidR="004C484D" w:rsidRPr="00475B11" w:rsidRDefault="00BD5115" w:rsidP="00475B11">
      <w:pPr>
        <w:pStyle w:val="TITULO2"/>
        <w:spacing w:line="360" w:lineRule="auto"/>
        <w:outlineLvl w:val="1"/>
        <w:rPr>
          <w:rFonts w:ascii="Times New Roman" w:hAnsi="Times New Roman"/>
          <w:b w:val="0"/>
          <w:bCs/>
        </w:rPr>
      </w:pPr>
      <w:bookmarkStart w:id="14" w:name="_Toc114490179"/>
      <w:bookmarkStart w:id="15" w:name="_Toc115796793"/>
      <w:r>
        <w:rPr>
          <w:rFonts w:ascii="Times New Roman" w:hAnsi="Times New Roman"/>
          <w:b w:val="0"/>
          <w:bCs/>
        </w:rPr>
        <w:t>2.4</w:t>
      </w:r>
      <w:r w:rsidR="004C484D" w:rsidRPr="00EF2EF8">
        <w:rPr>
          <w:rFonts w:ascii="Times New Roman" w:hAnsi="Times New Roman"/>
          <w:b w:val="0"/>
          <w:bCs/>
        </w:rPr>
        <w:t xml:space="preserve"> ÉTICA E BIOÉTICA DURANTE E APÓS A PCR</w:t>
      </w:r>
      <w:bookmarkEnd w:id="14"/>
      <w:bookmarkEnd w:id="15"/>
    </w:p>
    <w:p w14:paraId="65284C2A" w14:textId="4AA8702C" w:rsidR="00035B1E" w:rsidRPr="00EF2EF8" w:rsidRDefault="004C484D" w:rsidP="00EF2EF8">
      <w:pPr>
        <w:spacing w:after="0" w:line="360" w:lineRule="auto"/>
        <w:jc w:val="both"/>
        <w:rPr>
          <w:rFonts w:ascii="Times New Roman" w:hAnsi="Times New Roman"/>
          <w:sz w:val="24"/>
          <w:szCs w:val="24"/>
        </w:rPr>
      </w:pPr>
      <w:r w:rsidRPr="00EF2EF8">
        <w:rPr>
          <w:rFonts w:ascii="Times New Roman" w:hAnsi="Times New Roman"/>
          <w:sz w:val="24"/>
          <w:szCs w:val="24"/>
        </w:rPr>
        <w:tab/>
      </w:r>
      <w:r w:rsidR="00035B1E" w:rsidRPr="00EF2EF8">
        <w:rPr>
          <w:rFonts w:ascii="Times New Roman" w:hAnsi="Times New Roman"/>
          <w:sz w:val="24"/>
          <w:szCs w:val="24"/>
        </w:rPr>
        <w:t xml:space="preserve">Rangel e oliveira (2010 </w:t>
      </w:r>
      <w:r w:rsidR="00035B1E" w:rsidRPr="00EF2EF8">
        <w:rPr>
          <w:rFonts w:ascii="Times New Roman" w:hAnsi="Times New Roman"/>
          <w:i/>
          <w:iCs/>
          <w:sz w:val="24"/>
          <w:szCs w:val="24"/>
        </w:rPr>
        <w:t>apud</w:t>
      </w:r>
      <w:r w:rsidR="00035B1E" w:rsidRPr="00EF2EF8">
        <w:rPr>
          <w:rFonts w:ascii="Times New Roman" w:hAnsi="Times New Roman"/>
          <w:sz w:val="24"/>
          <w:szCs w:val="24"/>
        </w:rPr>
        <w:t xml:space="preserve"> Reis 2020), abordam que a assistência prestada durante a RCP deve ocorrer em um ambiente tranquilo, sem tumulto, de </w:t>
      </w:r>
      <w:r w:rsidR="00EF2EF8" w:rsidRPr="00EF2EF8">
        <w:rPr>
          <w:rFonts w:ascii="Times New Roman" w:hAnsi="Times New Roman"/>
          <w:sz w:val="24"/>
          <w:szCs w:val="24"/>
        </w:rPr>
        <w:t>uma forma</w:t>
      </w:r>
      <w:r w:rsidR="00035B1E" w:rsidRPr="00EF2EF8">
        <w:rPr>
          <w:rFonts w:ascii="Times New Roman" w:hAnsi="Times New Roman"/>
          <w:sz w:val="24"/>
          <w:szCs w:val="24"/>
        </w:rPr>
        <w:t xml:space="preserve"> que todos consigam ouvir o comando do líder com clareza</w:t>
      </w:r>
      <w:r w:rsidR="00EF2EF8" w:rsidRPr="00EF2EF8">
        <w:rPr>
          <w:rFonts w:ascii="Times New Roman" w:hAnsi="Times New Roman"/>
          <w:sz w:val="24"/>
          <w:szCs w:val="24"/>
        </w:rPr>
        <w:t>, assim,</w:t>
      </w:r>
      <w:r w:rsidR="00035B1E" w:rsidRPr="00EF2EF8">
        <w:rPr>
          <w:rFonts w:ascii="Times New Roman" w:hAnsi="Times New Roman"/>
          <w:sz w:val="24"/>
          <w:szCs w:val="24"/>
        </w:rPr>
        <w:t xml:space="preserve"> prestando a assistência segura e clara. A</w:t>
      </w:r>
      <w:r w:rsidR="00EF2EF8" w:rsidRPr="00EF2EF8">
        <w:rPr>
          <w:rFonts w:ascii="Times New Roman" w:hAnsi="Times New Roman"/>
          <w:sz w:val="24"/>
          <w:szCs w:val="24"/>
        </w:rPr>
        <w:t>inda, a</w:t>
      </w:r>
      <w:r w:rsidR="00035B1E" w:rsidRPr="00EF2EF8">
        <w:rPr>
          <w:rFonts w:ascii="Times New Roman" w:hAnsi="Times New Roman"/>
          <w:sz w:val="24"/>
          <w:szCs w:val="24"/>
        </w:rPr>
        <w:t xml:space="preserve"> postura ética e moral e o seguimento das leis do exercício profissional devem permanecer durante todas as ações de enfermagem ao atendimento de emergência.</w:t>
      </w:r>
    </w:p>
    <w:p w14:paraId="62537C09" w14:textId="3B91D31C" w:rsidR="00A721C7" w:rsidRPr="000F1620" w:rsidRDefault="004C484D" w:rsidP="00FF7CF4">
      <w:pPr>
        <w:spacing w:after="0" w:line="240" w:lineRule="auto"/>
        <w:ind w:left="2268"/>
        <w:jc w:val="both"/>
        <w:rPr>
          <w:rFonts w:ascii="Times New Roman" w:hAnsi="Times New Roman"/>
          <w:sz w:val="20"/>
          <w:szCs w:val="24"/>
        </w:rPr>
      </w:pPr>
      <w:r w:rsidRPr="000F1620">
        <w:rPr>
          <w:rFonts w:ascii="Times New Roman" w:hAnsi="Times New Roman"/>
          <w:sz w:val="20"/>
          <w:szCs w:val="24"/>
        </w:rPr>
        <w:t xml:space="preserve">As ações na atenção do profissional da saúde devem ser humanizadas e indissociáveis daquilo que se denomina âmbito da “sensibilidade” que é mais profundo que a esfera do pensamento e da ação, se justificando pela medida em que cuidar de uma pessoa enferma tem por finalidade existencial a questão de que o cuidador ver-se ou sentir-se “afetado visceralmente” pela situação, que o próprio contato proporciona, que, por sua vez, se relaciona ao paciente em seu corpo e sua carne vulnerável e ferida. Com isso, a sensibilidade domina toda ação do cuidador, por que está vinculada ao seu contato com a pessoa enferma enquanto está possui um corpo, e seu corpo e como tal é sua carne (PESSINI, BERTACHINI e BARCHIFONTAINE, 2014). </w:t>
      </w:r>
    </w:p>
    <w:p w14:paraId="6FC73D49" w14:textId="77777777" w:rsidR="00BB0B01" w:rsidRPr="000F1620" w:rsidRDefault="00BB0B01" w:rsidP="00FF7CF4">
      <w:pPr>
        <w:spacing w:after="0" w:line="240" w:lineRule="auto"/>
        <w:ind w:left="2268"/>
        <w:jc w:val="both"/>
        <w:rPr>
          <w:rFonts w:ascii="Times New Roman" w:hAnsi="Times New Roman"/>
          <w:sz w:val="20"/>
          <w:szCs w:val="24"/>
        </w:rPr>
      </w:pPr>
    </w:p>
    <w:p w14:paraId="5B1E6C21" w14:textId="77777777" w:rsidR="00BB0B01" w:rsidRDefault="00BB0B01" w:rsidP="000F1620">
      <w:pPr>
        <w:spacing w:after="0" w:line="240" w:lineRule="auto"/>
        <w:jc w:val="both"/>
        <w:rPr>
          <w:rFonts w:ascii="Times New Roman" w:hAnsi="Times New Roman"/>
          <w:sz w:val="24"/>
          <w:szCs w:val="24"/>
        </w:rPr>
      </w:pPr>
    </w:p>
    <w:p w14:paraId="739C6142" w14:textId="514C1B7C" w:rsidR="00BB0B01" w:rsidRPr="00905B3D" w:rsidRDefault="00A721C7" w:rsidP="00905B3D">
      <w:pPr>
        <w:spacing w:after="0" w:line="360" w:lineRule="auto"/>
        <w:jc w:val="both"/>
        <w:rPr>
          <w:rFonts w:ascii="Times New Roman" w:hAnsi="Times New Roman"/>
          <w:b/>
          <w:sz w:val="24"/>
          <w:szCs w:val="24"/>
        </w:rPr>
      </w:pPr>
      <w:r w:rsidRPr="00905B3D">
        <w:rPr>
          <w:rFonts w:ascii="Times New Roman" w:hAnsi="Times New Roman"/>
          <w:b/>
          <w:sz w:val="24"/>
          <w:szCs w:val="24"/>
        </w:rPr>
        <w:t>3 MATERIAIS E MÉTODOS</w:t>
      </w:r>
    </w:p>
    <w:p w14:paraId="6607F66F" w14:textId="71659D61" w:rsidR="00A721C7" w:rsidRPr="00EF2EF8" w:rsidRDefault="00A721C7" w:rsidP="00A721C7">
      <w:pPr>
        <w:spacing w:after="0" w:line="360" w:lineRule="auto"/>
        <w:ind w:firstLine="644"/>
        <w:jc w:val="both"/>
        <w:rPr>
          <w:rFonts w:ascii="Times New Roman" w:hAnsi="Times New Roman"/>
          <w:sz w:val="24"/>
          <w:szCs w:val="24"/>
        </w:rPr>
      </w:pPr>
      <w:r>
        <w:rPr>
          <w:rFonts w:ascii="Times New Roman" w:hAnsi="Times New Roman"/>
          <w:sz w:val="24"/>
          <w:szCs w:val="24"/>
        </w:rPr>
        <w:t>Es</w:t>
      </w:r>
      <w:r w:rsidRPr="00EF2EF8">
        <w:rPr>
          <w:rFonts w:ascii="Times New Roman" w:hAnsi="Times New Roman"/>
          <w:sz w:val="24"/>
          <w:szCs w:val="24"/>
        </w:rPr>
        <w:t xml:space="preserve">ta pesquisa trata-se de uma pesquisa de revisão integrativa da literatura caracterizada como descritiva, quanti-qualitativa, que se embasou em análise de dados expostos em artigos disponíveis em bases cientificas on-line como: LATINDEX, Google Scholar e SCIELO, literaturas físicas e publicações periódicas, sendo os mesmos pesquisados entre março e junho do ano de 2022, não possuindo envolvimento com seres humanos em nenhuma etapa da construção do mesmo, não necessitando assim, aprovação do comitê de Ética em Pesquisa. </w:t>
      </w:r>
    </w:p>
    <w:p w14:paraId="5A85F4FC" w14:textId="381B30EB" w:rsidR="00A721C7" w:rsidRDefault="00A721C7" w:rsidP="00A721C7">
      <w:pPr>
        <w:spacing w:after="0" w:line="360" w:lineRule="auto"/>
        <w:ind w:firstLine="644"/>
        <w:jc w:val="both"/>
        <w:rPr>
          <w:rFonts w:ascii="Times New Roman" w:hAnsi="Times New Roman"/>
          <w:sz w:val="24"/>
          <w:szCs w:val="24"/>
        </w:rPr>
      </w:pPr>
      <w:r w:rsidRPr="00EF2EF8">
        <w:rPr>
          <w:rFonts w:ascii="Times New Roman" w:hAnsi="Times New Roman"/>
          <w:sz w:val="24"/>
          <w:szCs w:val="24"/>
        </w:rPr>
        <w:t>Para se dar início a pesquisa foram definidos critérios de inclusão e exclusão de pesquisas bibliográficas, estando entre critérios de inclusão: todos em língua portuguesa, artigos científicos originais, revisões bibliográficas, livros, dissertações e teses, cujo o tema tem relação direta com o tema proposto. Esta pesquisa te</w:t>
      </w:r>
      <w:r w:rsidR="00BB0B01">
        <w:rPr>
          <w:rFonts w:ascii="Times New Roman" w:hAnsi="Times New Roman"/>
          <w:sz w:val="24"/>
          <w:szCs w:val="24"/>
        </w:rPr>
        <w:t>ve como critérios de exclusão: f</w:t>
      </w:r>
      <w:r w:rsidRPr="00EF2EF8">
        <w:rPr>
          <w:rFonts w:ascii="Times New Roman" w:hAnsi="Times New Roman"/>
          <w:sz w:val="24"/>
          <w:szCs w:val="24"/>
        </w:rPr>
        <w:t xml:space="preserve">olhetos, </w:t>
      </w:r>
      <w:r w:rsidR="00BB0B01" w:rsidRPr="00EF2EF8">
        <w:rPr>
          <w:rFonts w:ascii="Times New Roman" w:hAnsi="Times New Roman"/>
          <w:sz w:val="24"/>
          <w:szCs w:val="24"/>
        </w:rPr>
        <w:t>notícias</w:t>
      </w:r>
      <w:r w:rsidRPr="00EF2EF8">
        <w:rPr>
          <w:rFonts w:ascii="Times New Roman" w:hAnsi="Times New Roman"/>
          <w:sz w:val="24"/>
          <w:szCs w:val="24"/>
        </w:rPr>
        <w:t>, artigos com data de publicação acima de 10 anos, publicações fora do assunto proposto ou publicações com taxas.</w:t>
      </w:r>
    </w:p>
    <w:p w14:paraId="601460A1" w14:textId="77777777" w:rsidR="00A721C7" w:rsidRPr="00EF2EF8" w:rsidRDefault="00A721C7" w:rsidP="00A721C7">
      <w:pPr>
        <w:spacing w:after="0" w:line="360" w:lineRule="auto"/>
        <w:ind w:firstLine="644"/>
        <w:jc w:val="both"/>
        <w:rPr>
          <w:rFonts w:ascii="Times New Roman" w:hAnsi="Times New Roman"/>
          <w:sz w:val="24"/>
          <w:szCs w:val="24"/>
        </w:rPr>
      </w:pPr>
    </w:p>
    <w:p w14:paraId="08CBEEB6" w14:textId="77777777" w:rsidR="00A721C7" w:rsidRPr="00EF2EF8" w:rsidRDefault="00A721C7" w:rsidP="00A721C7">
      <w:pPr>
        <w:pStyle w:val="TITULO1"/>
        <w:spacing w:line="360" w:lineRule="auto"/>
        <w:outlineLvl w:val="0"/>
        <w:rPr>
          <w:rFonts w:ascii="Times New Roman" w:eastAsia="Times New Roman" w:hAnsi="Times New Roman"/>
          <w:bCs/>
        </w:rPr>
      </w:pPr>
      <w:bookmarkStart w:id="16" w:name="_Toc114490181"/>
      <w:bookmarkStart w:id="17" w:name="_Toc115796795"/>
      <w:r w:rsidRPr="00EF2EF8">
        <w:rPr>
          <w:rFonts w:ascii="Times New Roman" w:hAnsi="Times New Roman"/>
          <w:bCs/>
        </w:rPr>
        <w:t xml:space="preserve">4 </w:t>
      </w:r>
      <w:r w:rsidRPr="00EF2EF8">
        <w:rPr>
          <w:rFonts w:ascii="Times New Roman" w:hAnsi="Times New Roman"/>
        </w:rPr>
        <w:t>RESULTADOS E DISCUSSÃO</w:t>
      </w:r>
      <w:bookmarkEnd w:id="16"/>
      <w:bookmarkEnd w:id="17"/>
    </w:p>
    <w:p w14:paraId="5897E977" w14:textId="77777777" w:rsidR="00E265FF" w:rsidRPr="00E265FF" w:rsidRDefault="00E265FF" w:rsidP="00E265FF">
      <w:pPr>
        <w:pStyle w:val="TITULO2"/>
        <w:spacing w:line="360" w:lineRule="auto"/>
        <w:ind w:firstLine="709"/>
        <w:rPr>
          <w:rFonts w:ascii="Times New Roman" w:hAnsi="Times New Roman"/>
          <w:b w:val="0"/>
          <w:bCs/>
        </w:rPr>
      </w:pPr>
      <w:r w:rsidRPr="00E265FF">
        <w:rPr>
          <w:rFonts w:ascii="Times New Roman" w:hAnsi="Times New Roman"/>
          <w:b w:val="0"/>
        </w:rPr>
        <w:t xml:space="preserve">Ao todo foram encontrados 36 publicações nas bases de dados, sendo em seguida realizado a leitura para devida seleção, destes somente 20 artigos atenderam aos critérios de inclusão e exclusão para realização da pesquisa, e, posteriormente os mesmos foram agrupados </w:t>
      </w:r>
      <w:r w:rsidRPr="00E265FF">
        <w:rPr>
          <w:rFonts w:ascii="Times New Roman" w:hAnsi="Times New Roman"/>
          <w:b w:val="0"/>
        </w:rPr>
        <w:lastRenderedPageBreak/>
        <w:t xml:space="preserve">em quatro categorias: </w:t>
      </w:r>
      <w:r w:rsidRPr="00E265FF">
        <w:rPr>
          <w:rFonts w:ascii="Times New Roman" w:hAnsi="Times New Roman"/>
          <w:b w:val="0"/>
          <w:bCs/>
        </w:rPr>
        <w:t>Gênero e idade dos profissionais de enfermagem mais atuam frente a assistência ao paciente em PCR</w:t>
      </w:r>
      <w:r w:rsidRPr="00E265FF">
        <w:rPr>
          <w:rFonts w:ascii="Times New Roman" w:hAnsi="Times New Roman"/>
          <w:b w:val="0"/>
        </w:rPr>
        <w:t xml:space="preserve">, nível de conhecimento e periodicidade das capacitações/treinamentos realizados pelos profissionais enfermeiros  do meio </w:t>
      </w:r>
      <w:proofErr w:type="spellStart"/>
      <w:r w:rsidRPr="00E265FF">
        <w:rPr>
          <w:rFonts w:ascii="Times New Roman" w:hAnsi="Times New Roman"/>
          <w:b w:val="0"/>
        </w:rPr>
        <w:t>intra-hospitalar</w:t>
      </w:r>
      <w:proofErr w:type="spellEnd"/>
      <w:r w:rsidRPr="00E265FF">
        <w:rPr>
          <w:rFonts w:ascii="Times New Roman" w:hAnsi="Times New Roman"/>
          <w:b w:val="0"/>
        </w:rPr>
        <w:t xml:space="preserve"> para prestar assistência ao paciente em PCR</w:t>
      </w:r>
      <w:r w:rsidRPr="00E265FF">
        <w:rPr>
          <w:rFonts w:ascii="Times New Roman" w:hAnsi="Times New Roman"/>
          <w:b w:val="0"/>
          <w:bCs/>
        </w:rPr>
        <w:t xml:space="preserve">, principais dificuldades encontradas pelos profissionais enfermagem na assistência prestada ao paciente em PCR e </w:t>
      </w:r>
      <w:r w:rsidRPr="00E265FF">
        <w:rPr>
          <w:rFonts w:ascii="Times New Roman" w:hAnsi="Times New Roman"/>
          <w:b w:val="0"/>
          <w:highlight w:val="white"/>
        </w:rPr>
        <w:t xml:space="preserve">a </w:t>
      </w:r>
      <w:r w:rsidRPr="00E265FF">
        <w:rPr>
          <w:rFonts w:ascii="Times New Roman" w:hAnsi="Times New Roman"/>
          <w:b w:val="0"/>
          <w:bCs/>
          <w:highlight w:val="white"/>
        </w:rPr>
        <w:t>importância do enfermeiro no gerenciamento e liderança da PCR e como isso reflete em sua equipe.</w:t>
      </w:r>
    </w:p>
    <w:p w14:paraId="56E46201" w14:textId="77777777" w:rsidR="00E265FF" w:rsidRPr="00E265FF" w:rsidRDefault="00E265FF" w:rsidP="00E265FF">
      <w:pPr>
        <w:pStyle w:val="TITULO2"/>
        <w:spacing w:line="360" w:lineRule="auto"/>
        <w:ind w:firstLine="708"/>
        <w:rPr>
          <w:rFonts w:ascii="Times New Roman" w:hAnsi="Times New Roman"/>
          <w:b w:val="0"/>
          <w:bCs/>
        </w:rPr>
      </w:pPr>
    </w:p>
    <w:p w14:paraId="53C2C8AB" w14:textId="5A60A18A" w:rsidR="00E265FF" w:rsidRPr="00E265FF" w:rsidRDefault="00E265FF" w:rsidP="00E265FF">
      <w:pPr>
        <w:pStyle w:val="TITULO2"/>
        <w:spacing w:line="360" w:lineRule="auto"/>
        <w:outlineLvl w:val="1"/>
        <w:rPr>
          <w:rFonts w:ascii="Times New Roman" w:hAnsi="Times New Roman"/>
        </w:rPr>
      </w:pPr>
      <w:bookmarkStart w:id="18" w:name="_Toc114490182"/>
      <w:bookmarkStart w:id="19" w:name="_Toc116919848"/>
      <w:r w:rsidRPr="00E265FF">
        <w:rPr>
          <w:rFonts w:ascii="Times New Roman" w:hAnsi="Times New Roman"/>
        </w:rPr>
        <w:t xml:space="preserve">Gênero e idade dos profissionais de enfermagem que mais atuam frente a assistência ao paciente em </w:t>
      </w:r>
      <w:bookmarkEnd w:id="18"/>
      <w:bookmarkEnd w:id="19"/>
      <w:r>
        <w:rPr>
          <w:rFonts w:ascii="Times New Roman" w:hAnsi="Times New Roman"/>
        </w:rPr>
        <w:t>PCR</w:t>
      </w:r>
    </w:p>
    <w:p w14:paraId="7AACAA06" w14:textId="2335EA1A" w:rsidR="00E265FF" w:rsidRPr="00E265FF" w:rsidRDefault="00D77A88" w:rsidP="00E265FF">
      <w:pPr>
        <w:autoSpaceDE w:val="0"/>
        <w:autoSpaceDN w:val="0"/>
        <w:adjustRightInd w:val="0"/>
        <w:spacing w:after="0" w:line="360" w:lineRule="auto"/>
        <w:ind w:firstLine="708"/>
        <w:jc w:val="both"/>
        <w:rPr>
          <w:rFonts w:ascii="Times New Roman" w:hAnsi="Times New Roman"/>
          <w:sz w:val="24"/>
          <w:szCs w:val="24"/>
        </w:rPr>
      </w:pPr>
      <w:r>
        <w:rPr>
          <w:rFonts w:ascii="Times New Roman" w:hAnsi="Times New Roman"/>
          <w:sz w:val="24"/>
          <w:szCs w:val="24"/>
        </w:rPr>
        <w:t>R</w:t>
      </w:r>
      <w:r w:rsidR="00E265FF" w:rsidRPr="00E265FF">
        <w:rPr>
          <w:rFonts w:ascii="Times New Roman" w:hAnsi="Times New Roman"/>
          <w:sz w:val="24"/>
          <w:szCs w:val="24"/>
        </w:rPr>
        <w:t xml:space="preserve">ealizou-se um levantamento do gênero e sua predominância frente a assistência ao paciente em PCR, e, no estudo de </w:t>
      </w:r>
      <w:proofErr w:type="spellStart"/>
      <w:r w:rsidR="00E265FF" w:rsidRPr="00E265FF">
        <w:rPr>
          <w:rFonts w:ascii="Times New Roman" w:hAnsi="Times New Roman"/>
          <w:sz w:val="24"/>
          <w:szCs w:val="24"/>
        </w:rPr>
        <w:t>Guskuma</w:t>
      </w:r>
      <w:proofErr w:type="spellEnd"/>
      <w:r w:rsidR="00E265FF" w:rsidRPr="00E265FF">
        <w:rPr>
          <w:rFonts w:ascii="Times New Roman" w:hAnsi="Times New Roman"/>
          <w:sz w:val="24"/>
          <w:szCs w:val="24"/>
        </w:rPr>
        <w:t xml:space="preserve"> </w:t>
      </w:r>
      <w:r w:rsidR="00E265FF" w:rsidRPr="00E265FF">
        <w:rPr>
          <w:rFonts w:ascii="Times New Roman" w:hAnsi="Times New Roman"/>
          <w:i/>
          <w:sz w:val="24"/>
          <w:szCs w:val="24"/>
        </w:rPr>
        <w:t>et al</w:t>
      </w:r>
      <w:r w:rsidR="00E265FF" w:rsidRPr="00E265FF">
        <w:rPr>
          <w:rFonts w:ascii="Times New Roman" w:hAnsi="Times New Roman"/>
          <w:sz w:val="24"/>
          <w:szCs w:val="24"/>
        </w:rPr>
        <w:t xml:space="preserve"> (2019), observou-se que o gênero feminino compôs 74,6% dos profissionais de enfermagem entrevistados e que 25,4% dos profissionais são do gênero masculino, sendo a idade média destes profissionais, de 36,4 anos. Corroborando com o assunto </w:t>
      </w:r>
      <w:r w:rsidR="00E265FF" w:rsidRPr="00E265FF">
        <w:rPr>
          <w:rFonts w:ascii="Times New Roman" w:hAnsi="Times New Roman"/>
          <w:bCs/>
          <w:sz w:val="24"/>
          <w:szCs w:val="24"/>
        </w:rPr>
        <w:t xml:space="preserve">Assis </w:t>
      </w:r>
      <w:r w:rsidR="00E265FF" w:rsidRPr="00E265FF">
        <w:rPr>
          <w:rFonts w:ascii="Times New Roman" w:hAnsi="Times New Roman"/>
          <w:bCs/>
          <w:i/>
          <w:sz w:val="24"/>
          <w:szCs w:val="24"/>
        </w:rPr>
        <w:t>et al</w:t>
      </w:r>
      <w:r w:rsidR="00E265FF" w:rsidRPr="00E265FF">
        <w:rPr>
          <w:rFonts w:ascii="Times New Roman" w:hAnsi="Times New Roman"/>
          <w:bCs/>
          <w:sz w:val="24"/>
          <w:szCs w:val="24"/>
        </w:rPr>
        <w:t xml:space="preserve"> (2021)</w:t>
      </w:r>
      <w:r w:rsidR="00E265FF" w:rsidRPr="00E265FF">
        <w:rPr>
          <w:rFonts w:ascii="Times New Roman" w:hAnsi="Times New Roman"/>
          <w:sz w:val="24"/>
          <w:szCs w:val="24"/>
        </w:rPr>
        <w:t xml:space="preserve">, traz em seu estudo que 66% dos profissionais de enfermagem entrevistados era do gênero feminino e 33% dos profissionais do gênero masculino, onde a média da idade destes profissionais foi de 32,78 anos. </w:t>
      </w:r>
    </w:p>
    <w:p w14:paraId="4D039E57" w14:textId="77777777" w:rsidR="00E265FF" w:rsidRPr="00E265FF" w:rsidRDefault="00E265FF" w:rsidP="00E265FF">
      <w:pPr>
        <w:autoSpaceDE w:val="0"/>
        <w:autoSpaceDN w:val="0"/>
        <w:adjustRightInd w:val="0"/>
        <w:spacing w:after="0" w:line="360" w:lineRule="auto"/>
        <w:ind w:firstLine="708"/>
        <w:jc w:val="both"/>
        <w:rPr>
          <w:rFonts w:ascii="Times New Roman" w:hAnsi="Times New Roman"/>
          <w:sz w:val="24"/>
          <w:szCs w:val="24"/>
        </w:rPr>
      </w:pPr>
    </w:p>
    <w:p w14:paraId="1EDE5AAE" w14:textId="77777777" w:rsidR="00E265FF" w:rsidRPr="00E265FF" w:rsidRDefault="00E265FF" w:rsidP="00E265FF">
      <w:pPr>
        <w:pStyle w:val="Legenda"/>
        <w:spacing w:line="360" w:lineRule="auto"/>
        <w:jc w:val="both"/>
        <w:rPr>
          <w:sz w:val="24"/>
          <w:szCs w:val="24"/>
        </w:rPr>
      </w:pPr>
      <w:bookmarkStart w:id="20" w:name="_Toc119150780"/>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1</w:t>
      </w:r>
      <w:r w:rsidRPr="00E265FF">
        <w:rPr>
          <w:noProof/>
          <w:sz w:val="24"/>
          <w:szCs w:val="24"/>
        </w:rPr>
        <w:fldChar w:fldCharType="end"/>
      </w:r>
      <w:r w:rsidRPr="00E265FF">
        <w:rPr>
          <w:sz w:val="24"/>
          <w:szCs w:val="24"/>
        </w:rPr>
        <w:t>: Gênero e sua predominância frente a assistência ao paciente em PCR.</w:t>
      </w:r>
      <w:bookmarkEnd w:id="20"/>
    </w:p>
    <w:p w14:paraId="53498E57" w14:textId="77777777" w:rsidR="00E265FF" w:rsidRPr="00E265FF" w:rsidRDefault="00E265FF" w:rsidP="00E265FF">
      <w:pPr>
        <w:autoSpaceDE w:val="0"/>
        <w:autoSpaceDN w:val="0"/>
        <w:adjustRightInd w:val="0"/>
        <w:spacing w:after="0" w:line="360" w:lineRule="auto"/>
        <w:jc w:val="both"/>
        <w:rPr>
          <w:rFonts w:ascii="Times New Roman" w:hAnsi="Times New Roman"/>
          <w:noProof/>
          <w:sz w:val="24"/>
          <w:szCs w:val="24"/>
        </w:rPr>
      </w:pPr>
      <w:r w:rsidRPr="00E265FF">
        <w:rPr>
          <w:rFonts w:ascii="Times New Roman" w:hAnsi="Times New Roman"/>
          <w:noProof/>
          <w:sz w:val="24"/>
          <w:szCs w:val="24"/>
          <w:lang w:eastAsia="pt-BR"/>
        </w:rPr>
        <w:drawing>
          <wp:inline distT="0" distB="0" distL="0" distR="0" wp14:anchorId="36B37440" wp14:editId="6EA96A3A">
            <wp:extent cx="5334000" cy="1762125"/>
            <wp:effectExtent l="0" t="0" r="0" b="9525"/>
            <wp:docPr id="1" name="Gráfico 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5DEE2E6-FD5F-402E-ADB3-B872FEC7E4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E265FF">
        <w:rPr>
          <w:rFonts w:ascii="Times New Roman" w:hAnsi="Times New Roman"/>
          <w:noProof/>
          <w:sz w:val="24"/>
          <w:szCs w:val="24"/>
        </w:rPr>
        <w:t xml:space="preserve"> </w:t>
      </w:r>
    </w:p>
    <w:p w14:paraId="47E6843C" w14:textId="77777777" w:rsidR="00E265FF" w:rsidRPr="00E265FF" w:rsidRDefault="00E265FF" w:rsidP="00E265FF">
      <w:pPr>
        <w:autoSpaceDE w:val="0"/>
        <w:autoSpaceDN w:val="0"/>
        <w:adjustRightInd w:val="0"/>
        <w:spacing w:after="0" w:line="360" w:lineRule="auto"/>
        <w:jc w:val="both"/>
        <w:rPr>
          <w:rFonts w:ascii="Times New Roman" w:hAnsi="Times New Roman"/>
          <w:i/>
          <w:sz w:val="24"/>
          <w:szCs w:val="24"/>
        </w:rPr>
      </w:pPr>
      <w:r w:rsidRPr="00E265FF">
        <w:rPr>
          <w:rFonts w:ascii="Times New Roman" w:hAnsi="Times New Roman"/>
          <w:i/>
          <w:sz w:val="24"/>
          <w:szCs w:val="24"/>
        </w:rPr>
        <w:t>Fonte: Os autores, 2022.</w:t>
      </w:r>
    </w:p>
    <w:p w14:paraId="716BC976" w14:textId="77777777" w:rsidR="00E265FF" w:rsidRPr="00E265FF" w:rsidRDefault="00E265FF" w:rsidP="00E265FF">
      <w:pPr>
        <w:autoSpaceDE w:val="0"/>
        <w:autoSpaceDN w:val="0"/>
        <w:adjustRightInd w:val="0"/>
        <w:spacing w:after="0" w:line="360" w:lineRule="auto"/>
        <w:jc w:val="both"/>
        <w:rPr>
          <w:rFonts w:ascii="Times New Roman" w:hAnsi="Times New Roman"/>
          <w:sz w:val="24"/>
          <w:szCs w:val="24"/>
        </w:rPr>
      </w:pPr>
    </w:p>
    <w:p w14:paraId="4F1CA1A3" w14:textId="77777777" w:rsidR="00E265FF" w:rsidRPr="00E265FF" w:rsidRDefault="00E265FF" w:rsidP="00E265FF">
      <w:pPr>
        <w:pStyle w:val="Legenda"/>
        <w:spacing w:line="360" w:lineRule="auto"/>
        <w:jc w:val="both"/>
        <w:rPr>
          <w:sz w:val="24"/>
          <w:szCs w:val="24"/>
        </w:rPr>
      </w:pPr>
      <w:bookmarkStart w:id="21" w:name="_Toc119150781"/>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2</w:t>
      </w:r>
      <w:r w:rsidRPr="00E265FF">
        <w:rPr>
          <w:noProof/>
          <w:sz w:val="24"/>
          <w:szCs w:val="24"/>
        </w:rPr>
        <w:fldChar w:fldCharType="end"/>
      </w:r>
      <w:r w:rsidRPr="00E265FF">
        <w:rPr>
          <w:sz w:val="24"/>
          <w:szCs w:val="24"/>
        </w:rPr>
        <w:t>: Média do gênero predominante frente a assistência ao paciente em PCR segundo estudos levantados.</w:t>
      </w:r>
      <w:bookmarkEnd w:id="21"/>
    </w:p>
    <w:p w14:paraId="1871C81A" w14:textId="77777777" w:rsidR="00E265FF" w:rsidRPr="00E265FF" w:rsidRDefault="00E265FF" w:rsidP="00E265FF">
      <w:pPr>
        <w:autoSpaceDE w:val="0"/>
        <w:autoSpaceDN w:val="0"/>
        <w:adjustRightInd w:val="0"/>
        <w:spacing w:after="0" w:line="360" w:lineRule="auto"/>
        <w:jc w:val="both"/>
        <w:rPr>
          <w:rFonts w:ascii="Times New Roman" w:hAnsi="Times New Roman"/>
          <w:sz w:val="24"/>
          <w:szCs w:val="24"/>
        </w:rPr>
      </w:pPr>
      <w:r w:rsidRPr="00E265FF">
        <w:rPr>
          <w:rFonts w:ascii="Times New Roman" w:hAnsi="Times New Roman"/>
          <w:noProof/>
          <w:sz w:val="24"/>
          <w:szCs w:val="24"/>
          <w:lang w:eastAsia="pt-BR"/>
        </w:rPr>
        <w:drawing>
          <wp:inline distT="0" distB="0" distL="0" distR="0" wp14:anchorId="40653D99" wp14:editId="67150502">
            <wp:extent cx="5848350" cy="1057275"/>
            <wp:effectExtent l="0" t="0" r="0" b="9525"/>
            <wp:docPr id="2" name="Gráfico 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F0494FB-9EC3-455E-BF84-21563AF294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01657C6" w14:textId="77777777" w:rsidR="00E265FF" w:rsidRPr="00E265FF" w:rsidRDefault="00E265FF" w:rsidP="00E265FF">
      <w:pPr>
        <w:autoSpaceDE w:val="0"/>
        <w:autoSpaceDN w:val="0"/>
        <w:adjustRightInd w:val="0"/>
        <w:spacing w:after="0" w:line="360" w:lineRule="auto"/>
        <w:jc w:val="both"/>
        <w:rPr>
          <w:rFonts w:ascii="Times New Roman" w:hAnsi="Times New Roman"/>
          <w:i/>
          <w:sz w:val="24"/>
          <w:szCs w:val="24"/>
        </w:rPr>
      </w:pPr>
      <w:r w:rsidRPr="00E265FF">
        <w:rPr>
          <w:rFonts w:ascii="Times New Roman" w:hAnsi="Times New Roman"/>
          <w:i/>
          <w:sz w:val="24"/>
          <w:szCs w:val="24"/>
        </w:rPr>
        <w:lastRenderedPageBreak/>
        <w:t>Fonte: Os autores, 2022.</w:t>
      </w:r>
    </w:p>
    <w:p w14:paraId="543227F6" w14:textId="77777777" w:rsidR="00E265FF" w:rsidRPr="00E265FF" w:rsidRDefault="00E265FF" w:rsidP="00E265FF">
      <w:pPr>
        <w:autoSpaceDE w:val="0"/>
        <w:autoSpaceDN w:val="0"/>
        <w:adjustRightInd w:val="0"/>
        <w:spacing w:after="0" w:line="360" w:lineRule="auto"/>
        <w:jc w:val="both"/>
        <w:rPr>
          <w:rFonts w:ascii="Times New Roman" w:hAnsi="Times New Roman"/>
          <w:sz w:val="24"/>
          <w:szCs w:val="24"/>
        </w:rPr>
      </w:pPr>
    </w:p>
    <w:p w14:paraId="2333EAD3" w14:textId="77777777" w:rsidR="00E265FF" w:rsidRPr="00E265FF" w:rsidRDefault="00E265FF" w:rsidP="00E265FF">
      <w:pPr>
        <w:autoSpaceDE w:val="0"/>
        <w:autoSpaceDN w:val="0"/>
        <w:adjustRightInd w:val="0"/>
        <w:spacing w:after="0" w:line="360" w:lineRule="auto"/>
        <w:ind w:firstLine="708"/>
        <w:jc w:val="both"/>
        <w:rPr>
          <w:rFonts w:ascii="Times New Roman" w:hAnsi="Times New Roman"/>
          <w:sz w:val="24"/>
          <w:szCs w:val="24"/>
        </w:rPr>
      </w:pPr>
      <w:r w:rsidRPr="00E265FF">
        <w:rPr>
          <w:rFonts w:ascii="Times New Roman" w:hAnsi="Times New Roman"/>
          <w:sz w:val="24"/>
          <w:szCs w:val="24"/>
        </w:rPr>
        <w:t>Através da observação dos dados supracitados demonstra-se que a enfermagem é uma profissão composta majoritariamente pelo gênero feminino e se mostrando uma classe com um grande número de profissionais relativamente jovens a frente da assistência ao paciente em PCR.</w:t>
      </w:r>
    </w:p>
    <w:p w14:paraId="19C46E0E" w14:textId="77777777" w:rsidR="00E265FF" w:rsidRPr="00E265FF" w:rsidRDefault="00E265FF" w:rsidP="00E265FF">
      <w:pPr>
        <w:autoSpaceDE w:val="0"/>
        <w:autoSpaceDN w:val="0"/>
        <w:adjustRightInd w:val="0"/>
        <w:spacing w:after="0" w:line="360" w:lineRule="auto"/>
        <w:ind w:firstLine="708"/>
        <w:jc w:val="both"/>
        <w:rPr>
          <w:rFonts w:ascii="Times New Roman" w:hAnsi="Times New Roman"/>
          <w:sz w:val="24"/>
          <w:szCs w:val="24"/>
        </w:rPr>
      </w:pPr>
    </w:p>
    <w:p w14:paraId="77E115F3" w14:textId="372BAF64" w:rsidR="00E265FF" w:rsidRPr="002D68B6" w:rsidRDefault="002D68B6" w:rsidP="002D68B6">
      <w:pPr>
        <w:pStyle w:val="TITULO2"/>
        <w:spacing w:line="360" w:lineRule="auto"/>
        <w:outlineLvl w:val="1"/>
        <w:rPr>
          <w:rFonts w:ascii="Times New Roman" w:hAnsi="Times New Roman"/>
        </w:rPr>
      </w:pPr>
      <w:bookmarkStart w:id="22" w:name="_Toc114490183"/>
      <w:bookmarkStart w:id="23" w:name="_Toc116919849"/>
      <w:r w:rsidRPr="002D68B6">
        <w:rPr>
          <w:rFonts w:ascii="Times New Roman" w:hAnsi="Times New Roman"/>
        </w:rPr>
        <w:t xml:space="preserve">Nível de conhecimento e periodicidade das capacitações/treinamentos realizados pelos profissionais enfermeiros do meio </w:t>
      </w:r>
      <w:proofErr w:type="spellStart"/>
      <w:r w:rsidRPr="002D68B6">
        <w:rPr>
          <w:rFonts w:ascii="Times New Roman" w:hAnsi="Times New Roman"/>
        </w:rPr>
        <w:t>intra-hospitalar</w:t>
      </w:r>
      <w:proofErr w:type="spellEnd"/>
      <w:r w:rsidRPr="002D68B6">
        <w:rPr>
          <w:rFonts w:ascii="Times New Roman" w:hAnsi="Times New Roman"/>
        </w:rPr>
        <w:t xml:space="preserve"> para prestar assistência ao paciente em </w:t>
      </w:r>
      <w:bookmarkEnd w:id="22"/>
      <w:bookmarkEnd w:id="23"/>
      <w:r>
        <w:rPr>
          <w:rFonts w:ascii="Times New Roman" w:hAnsi="Times New Roman"/>
        </w:rPr>
        <w:t>PCR</w:t>
      </w:r>
    </w:p>
    <w:p w14:paraId="49795A76" w14:textId="77777777" w:rsidR="00E265FF" w:rsidRDefault="00E265FF" w:rsidP="00E265FF">
      <w:pPr>
        <w:autoSpaceDE w:val="0"/>
        <w:autoSpaceDN w:val="0"/>
        <w:adjustRightInd w:val="0"/>
        <w:spacing w:after="0" w:line="360" w:lineRule="auto"/>
        <w:ind w:firstLine="708"/>
        <w:jc w:val="both"/>
        <w:rPr>
          <w:rFonts w:ascii="Times New Roman" w:hAnsi="Times New Roman"/>
          <w:sz w:val="24"/>
          <w:szCs w:val="24"/>
        </w:rPr>
      </w:pPr>
      <w:r w:rsidRPr="00E265FF">
        <w:rPr>
          <w:rFonts w:ascii="Times New Roman" w:hAnsi="Times New Roman"/>
          <w:sz w:val="24"/>
          <w:szCs w:val="24"/>
        </w:rPr>
        <w:t xml:space="preserve">Sobre o conhecimento dos profissionais em relação algoritmo do SBV de atendimento a PCR, no estudo realizado por Carneiro </w:t>
      </w:r>
      <w:r w:rsidRPr="00E265FF">
        <w:rPr>
          <w:rFonts w:ascii="Times New Roman" w:hAnsi="Times New Roman"/>
          <w:i/>
          <w:sz w:val="24"/>
          <w:szCs w:val="24"/>
        </w:rPr>
        <w:t>et al</w:t>
      </w:r>
      <w:r w:rsidRPr="00E265FF">
        <w:rPr>
          <w:rFonts w:ascii="Times New Roman" w:hAnsi="Times New Roman"/>
          <w:sz w:val="24"/>
          <w:szCs w:val="24"/>
        </w:rPr>
        <w:t xml:space="preserve"> (2018), 52,1% dos profissionais enfermeiros responderam a sequência correta de atendimento. Já no estudo de Oliveira </w:t>
      </w:r>
      <w:r w:rsidRPr="00E265FF">
        <w:rPr>
          <w:rFonts w:ascii="Times New Roman" w:hAnsi="Times New Roman"/>
          <w:i/>
          <w:sz w:val="24"/>
          <w:szCs w:val="24"/>
        </w:rPr>
        <w:t>et al</w:t>
      </w:r>
      <w:r w:rsidRPr="00E265FF">
        <w:rPr>
          <w:rFonts w:ascii="Times New Roman" w:hAnsi="Times New Roman"/>
          <w:sz w:val="24"/>
          <w:szCs w:val="24"/>
        </w:rPr>
        <w:t xml:space="preserve"> (2018), 55,88% apontaram corretamente a sequência. Em contrapartida, no estudo de Aguiar e Andrade (2018), apenas 25% dos enfermeiros afirmaram a sequência correta. </w:t>
      </w:r>
    </w:p>
    <w:p w14:paraId="06306C75" w14:textId="77777777" w:rsidR="00BB0B01" w:rsidRPr="00E265FF" w:rsidRDefault="00BB0B01" w:rsidP="00E265FF">
      <w:pPr>
        <w:autoSpaceDE w:val="0"/>
        <w:autoSpaceDN w:val="0"/>
        <w:adjustRightInd w:val="0"/>
        <w:spacing w:after="0" w:line="360" w:lineRule="auto"/>
        <w:ind w:firstLine="708"/>
        <w:jc w:val="both"/>
        <w:rPr>
          <w:rFonts w:ascii="Times New Roman" w:hAnsi="Times New Roman"/>
          <w:sz w:val="24"/>
          <w:szCs w:val="24"/>
        </w:rPr>
      </w:pPr>
    </w:p>
    <w:p w14:paraId="4F9040ED" w14:textId="77777777" w:rsidR="00E265FF" w:rsidRPr="00E265FF" w:rsidRDefault="00E265FF" w:rsidP="00E265FF">
      <w:pPr>
        <w:pStyle w:val="Legenda"/>
        <w:spacing w:line="360" w:lineRule="auto"/>
        <w:jc w:val="both"/>
        <w:rPr>
          <w:sz w:val="24"/>
          <w:szCs w:val="24"/>
        </w:rPr>
      </w:pPr>
      <w:bookmarkStart w:id="24" w:name="_Toc119150782"/>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3</w:t>
      </w:r>
      <w:r w:rsidRPr="00E265FF">
        <w:rPr>
          <w:noProof/>
          <w:sz w:val="24"/>
          <w:szCs w:val="24"/>
        </w:rPr>
        <w:fldChar w:fldCharType="end"/>
      </w:r>
      <w:r w:rsidRPr="00E265FF">
        <w:rPr>
          <w:sz w:val="24"/>
          <w:szCs w:val="24"/>
        </w:rPr>
        <w:t>: Conhecimento dos profissionais em relação algoritmo do SBV de atendimento a PCR</w:t>
      </w:r>
      <w:bookmarkEnd w:id="24"/>
    </w:p>
    <w:p w14:paraId="6C1798B0" w14:textId="77777777" w:rsidR="00E265FF" w:rsidRPr="00E265FF" w:rsidRDefault="00E265FF" w:rsidP="00E265FF">
      <w:pPr>
        <w:autoSpaceDE w:val="0"/>
        <w:autoSpaceDN w:val="0"/>
        <w:adjustRightInd w:val="0"/>
        <w:spacing w:after="0" w:line="360" w:lineRule="auto"/>
        <w:jc w:val="both"/>
        <w:rPr>
          <w:rFonts w:ascii="Times New Roman" w:hAnsi="Times New Roman"/>
          <w:sz w:val="24"/>
          <w:szCs w:val="24"/>
        </w:rPr>
      </w:pPr>
      <w:r w:rsidRPr="00E265FF">
        <w:rPr>
          <w:rFonts w:ascii="Times New Roman" w:hAnsi="Times New Roman"/>
          <w:noProof/>
          <w:sz w:val="24"/>
          <w:szCs w:val="24"/>
          <w:lang w:eastAsia="pt-BR"/>
        </w:rPr>
        <w:drawing>
          <wp:inline distT="0" distB="0" distL="0" distR="0" wp14:anchorId="19769687" wp14:editId="4E1297AB">
            <wp:extent cx="5753100" cy="1390650"/>
            <wp:effectExtent l="0" t="0" r="0" b="0"/>
            <wp:docPr id="3" name="Gráfico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BB5FDB4-6952-477A-A017-E3CFD30F2D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0499AE9" w14:textId="77777777" w:rsidR="00E265FF" w:rsidRPr="00E265FF" w:rsidRDefault="00E265FF" w:rsidP="00E265FF">
      <w:pPr>
        <w:autoSpaceDE w:val="0"/>
        <w:autoSpaceDN w:val="0"/>
        <w:adjustRightInd w:val="0"/>
        <w:spacing w:after="0" w:line="360" w:lineRule="auto"/>
        <w:jc w:val="both"/>
        <w:rPr>
          <w:rFonts w:ascii="Times New Roman" w:hAnsi="Times New Roman"/>
          <w:i/>
          <w:sz w:val="24"/>
          <w:szCs w:val="24"/>
        </w:rPr>
      </w:pPr>
      <w:r w:rsidRPr="00E265FF">
        <w:rPr>
          <w:rFonts w:ascii="Times New Roman" w:hAnsi="Times New Roman"/>
          <w:i/>
          <w:sz w:val="24"/>
          <w:szCs w:val="24"/>
        </w:rPr>
        <w:t>Fonte: Os autores, 2022.</w:t>
      </w:r>
    </w:p>
    <w:p w14:paraId="6BF8E317" w14:textId="77777777" w:rsidR="00E265FF" w:rsidRPr="00E265FF" w:rsidRDefault="00E265FF" w:rsidP="00E265FF">
      <w:pPr>
        <w:autoSpaceDE w:val="0"/>
        <w:autoSpaceDN w:val="0"/>
        <w:adjustRightInd w:val="0"/>
        <w:spacing w:after="0" w:line="360" w:lineRule="auto"/>
        <w:jc w:val="both"/>
        <w:rPr>
          <w:rFonts w:ascii="Times New Roman" w:hAnsi="Times New Roman"/>
          <w:sz w:val="24"/>
          <w:szCs w:val="24"/>
        </w:rPr>
      </w:pPr>
    </w:p>
    <w:p w14:paraId="462CEBCF" w14:textId="77777777" w:rsidR="00E265FF" w:rsidRPr="00E265FF" w:rsidRDefault="00E265FF" w:rsidP="00E265FF">
      <w:pPr>
        <w:pStyle w:val="Legenda"/>
        <w:spacing w:line="360" w:lineRule="auto"/>
        <w:jc w:val="both"/>
        <w:rPr>
          <w:noProof/>
          <w:sz w:val="24"/>
          <w:szCs w:val="24"/>
        </w:rPr>
      </w:pPr>
      <w:bookmarkStart w:id="25" w:name="_Toc119150783"/>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4</w:t>
      </w:r>
      <w:r w:rsidRPr="00E265FF">
        <w:rPr>
          <w:noProof/>
          <w:sz w:val="24"/>
          <w:szCs w:val="24"/>
        </w:rPr>
        <w:fldChar w:fldCharType="end"/>
      </w:r>
      <w:r w:rsidRPr="00E265FF">
        <w:rPr>
          <w:sz w:val="24"/>
          <w:szCs w:val="24"/>
        </w:rPr>
        <w:t>: Média do conhecimento dos profissionais em relação algoritmo do SBV de atendimento a PCR</w:t>
      </w:r>
      <w:r w:rsidRPr="00E265FF">
        <w:rPr>
          <w:noProof/>
          <w:sz w:val="24"/>
          <w:szCs w:val="24"/>
        </w:rPr>
        <w:t xml:space="preserve"> segundo estudos levantados.</w:t>
      </w:r>
      <w:bookmarkEnd w:id="25"/>
    </w:p>
    <w:p w14:paraId="445F37BF" w14:textId="77777777" w:rsidR="00E265FF" w:rsidRPr="00E265FF" w:rsidRDefault="00E265FF" w:rsidP="00E265FF">
      <w:pPr>
        <w:autoSpaceDE w:val="0"/>
        <w:autoSpaceDN w:val="0"/>
        <w:adjustRightInd w:val="0"/>
        <w:spacing w:after="0" w:line="360" w:lineRule="auto"/>
        <w:jc w:val="both"/>
        <w:rPr>
          <w:rFonts w:ascii="Times New Roman" w:hAnsi="Times New Roman"/>
          <w:sz w:val="24"/>
          <w:szCs w:val="24"/>
        </w:rPr>
      </w:pPr>
      <w:r w:rsidRPr="00E265FF">
        <w:rPr>
          <w:rFonts w:ascii="Times New Roman" w:hAnsi="Times New Roman"/>
          <w:noProof/>
          <w:sz w:val="24"/>
          <w:szCs w:val="24"/>
          <w:lang w:eastAsia="pt-BR"/>
        </w:rPr>
        <w:drawing>
          <wp:inline distT="0" distB="0" distL="0" distR="0" wp14:anchorId="4EB23713" wp14:editId="7995162A">
            <wp:extent cx="5676900" cy="1152525"/>
            <wp:effectExtent l="0" t="0" r="0" b="9525"/>
            <wp:docPr id="4" name="Gráfico 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782D9D8-9530-41DD-9975-C974352E0F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1C4E5E9" w14:textId="3E1784CE" w:rsidR="00E265FF" w:rsidRPr="00BB0B01" w:rsidRDefault="00BB0B01" w:rsidP="00E265FF">
      <w:pPr>
        <w:autoSpaceDE w:val="0"/>
        <w:autoSpaceDN w:val="0"/>
        <w:adjustRightInd w:val="0"/>
        <w:spacing w:after="0" w:line="360" w:lineRule="auto"/>
        <w:jc w:val="both"/>
        <w:rPr>
          <w:rFonts w:ascii="Times New Roman" w:hAnsi="Times New Roman"/>
          <w:i/>
          <w:sz w:val="24"/>
          <w:szCs w:val="24"/>
        </w:rPr>
      </w:pPr>
      <w:r>
        <w:rPr>
          <w:rFonts w:ascii="Times New Roman" w:hAnsi="Times New Roman"/>
          <w:i/>
          <w:sz w:val="24"/>
          <w:szCs w:val="24"/>
        </w:rPr>
        <w:t>Fonte: Os autores, 2022</w:t>
      </w:r>
    </w:p>
    <w:p w14:paraId="19B4F0C4" w14:textId="507E85F3" w:rsidR="00E265FF" w:rsidRPr="00E265FF" w:rsidRDefault="00D77A88" w:rsidP="00E265FF">
      <w:pPr>
        <w:autoSpaceDE w:val="0"/>
        <w:autoSpaceDN w:val="0"/>
        <w:adjustRightInd w:val="0"/>
        <w:spacing w:after="0" w:line="360" w:lineRule="auto"/>
        <w:ind w:firstLine="708"/>
        <w:jc w:val="both"/>
        <w:rPr>
          <w:rFonts w:ascii="Times New Roman" w:hAnsi="Times New Roman"/>
          <w:sz w:val="24"/>
          <w:szCs w:val="24"/>
        </w:rPr>
      </w:pPr>
      <w:r>
        <w:rPr>
          <w:rFonts w:ascii="Times New Roman" w:hAnsi="Times New Roman"/>
          <w:sz w:val="24"/>
          <w:szCs w:val="24"/>
        </w:rPr>
        <w:lastRenderedPageBreak/>
        <w:t>O</w:t>
      </w:r>
      <w:r w:rsidR="00E265FF" w:rsidRPr="00E265FF">
        <w:rPr>
          <w:rFonts w:ascii="Times New Roman" w:hAnsi="Times New Roman"/>
          <w:sz w:val="24"/>
          <w:szCs w:val="24"/>
        </w:rPr>
        <w:t xml:space="preserve">bserva-se que menos da metade dos enfermeiros entrevistados sabem a sequência correta de atendimento sobre o algoritmo do SBV no que preconiza as novas diretrizes de atendimento da AHA, </w:t>
      </w:r>
      <w:r w:rsidR="00E265FF" w:rsidRPr="00E265FF">
        <w:rPr>
          <w:rFonts w:ascii="Times New Roman" w:hAnsi="Times New Roman"/>
          <w:sz w:val="24"/>
          <w:szCs w:val="24"/>
          <w:shd w:val="clear" w:color="auto" w:fill="FFFFFF"/>
        </w:rPr>
        <w:t>onde o “C” corresponde a Compressão, o “A” Abertura das vias aéreas, o “B” Boa ventilação e o “D” Desfibrilação.</w:t>
      </w:r>
    </w:p>
    <w:p w14:paraId="4D854FDE" w14:textId="77777777" w:rsidR="00E265FF" w:rsidRPr="00E265FF" w:rsidRDefault="00E265FF" w:rsidP="00E265FF">
      <w:pPr>
        <w:spacing w:after="0" w:line="360" w:lineRule="auto"/>
        <w:ind w:firstLine="708"/>
        <w:jc w:val="both"/>
        <w:rPr>
          <w:rFonts w:ascii="Times New Roman" w:hAnsi="Times New Roman"/>
          <w:sz w:val="24"/>
          <w:szCs w:val="24"/>
        </w:rPr>
      </w:pPr>
      <w:r w:rsidRPr="00E265FF">
        <w:rPr>
          <w:rFonts w:ascii="Times New Roman" w:hAnsi="Times New Roman"/>
          <w:bCs/>
          <w:sz w:val="24"/>
          <w:szCs w:val="24"/>
        </w:rPr>
        <w:t xml:space="preserve">Em relação ao nível de conhecimento dos profissionais enfermeiros atuantes no meio </w:t>
      </w:r>
      <w:proofErr w:type="spellStart"/>
      <w:r w:rsidRPr="00E265FF">
        <w:rPr>
          <w:rFonts w:ascii="Times New Roman" w:hAnsi="Times New Roman"/>
          <w:bCs/>
          <w:sz w:val="24"/>
          <w:szCs w:val="24"/>
        </w:rPr>
        <w:t>intra-hospitalar</w:t>
      </w:r>
      <w:proofErr w:type="spellEnd"/>
      <w:r w:rsidRPr="00E265FF">
        <w:rPr>
          <w:rFonts w:ascii="Times New Roman" w:hAnsi="Times New Roman"/>
          <w:bCs/>
          <w:sz w:val="24"/>
          <w:szCs w:val="24"/>
        </w:rPr>
        <w:t xml:space="preserve"> sobre a avaliação dos sinais clínicos/detecção da PCR, no estudo de Oliveira</w:t>
      </w:r>
      <w:r w:rsidRPr="00E265FF">
        <w:rPr>
          <w:rFonts w:ascii="Times New Roman" w:hAnsi="Times New Roman"/>
          <w:bCs/>
          <w:i/>
          <w:sz w:val="24"/>
          <w:szCs w:val="24"/>
        </w:rPr>
        <w:t xml:space="preserve"> et al</w:t>
      </w:r>
      <w:r w:rsidRPr="00E265FF">
        <w:rPr>
          <w:rFonts w:ascii="Times New Roman" w:hAnsi="Times New Roman"/>
          <w:bCs/>
          <w:sz w:val="24"/>
          <w:szCs w:val="24"/>
        </w:rPr>
        <w:t xml:space="preserve"> (2018), </w:t>
      </w:r>
      <w:r w:rsidRPr="00E265FF">
        <w:rPr>
          <w:rFonts w:ascii="Times New Roman" w:hAnsi="Times New Roman"/>
          <w:sz w:val="24"/>
          <w:szCs w:val="24"/>
        </w:rPr>
        <w:t xml:space="preserve">45,59% dos profissionais responderam corretamente quando questionados sobre tema. No estudo realizado por Carneiro </w:t>
      </w:r>
      <w:r w:rsidRPr="00E265FF">
        <w:rPr>
          <w:rFonts w:ascii="Times New Roman" w:hAnsi="Times New Roman"/>
          <w:i/>
          <w:sz w:val="24"/>
          <w:szCs w:val="24"/>
        </w:rPr>
        <w:t>et al</w:t>
      </w:r>
      <w:r w:rsidRPr="00E265FF">
        <w:rPr>
          <w:rFonts w:ascii="Times New Roman" w:hAnsi="Times New Roman"/>
          <w:sz w:val="24"/>
          <w:szCs w:val="24"/>
        </w:rPr>
        <w:t xml:space="preserve"> (2018), a taxa de acerto por estes profissionais sobre o tema em questão de 21,7%. Já no estudo de Lopes e Nogueira (2021), onde os autores também aplicaram questionários aos enfermeiros do meio </w:t>
      </w:r>
      <w:proofErr w:type="spellStart"/>
      <w:r w:rsidRPr="00E265FF">
        <w:rPr>
          <w:rFonts w:ascii="Times New Roman" w:hAnsi="Times New Roman"/>
          <w:sz w:val="24"/>
          <w:szCs w:val="24"/>
        </w:rPr>
        <w:t>intra-hospitalar</w:t>
      </w:r>
      <w:proofErr w:type="spellEnd"/>
      <w:r w:rsidRPr="00E265FF">
        <w:rPr>
          <w:rFonts w:ascii="Times New Roman" w:hAnsi="Times New Roman"/>
          <w:sz w:val="24"/>
          <w:szCs w:val="24"/>
        </w:rPr>
        <w:t>, nenhum profissional respondeu corretamente o tema questionado.</w:t>
      </w:r>
    </w:p>
    <w:p w14:paraId="0E55C820" w14:textId="77777777" w:rsidR="00E265FF" w:rsidRPr="00E265FF" w:rsidRDefault="00E265FF" w:rsidP="00E265FF">
      <w:pPr>
        <w:spacing w:after="0" w:line="360" w:lineRule="auto"/>
        <w:ind w:firstLine="708"/>
        <w:jc w:val="both"/>
        <w:rPr>
          <w:rFonts w:ascii="Times New Roman" w:hAnsi="Times New Roman"/>
          <w:sz w:val="24"/>
          <w:szCs w:val="24"/>
        </w:rPr>
      </w:pPr>
    </w:p>
    <w:p w14:paraId="0BEB2A40" w14:textId="77777777" w:rsidR="00E265FF" w:rsidRPr="00E265FF" w:rsidRDefault="00E265FF" w:rsidP="00E265FF">
      <w:pPr>
        <w:pStyle w:val="Legenda"/>
        <w:spacing w:line="360" w:lineRule="auto"/>
        <w:jc w:val="both"/>
        <w:rPr>
          <w:sz w:val="24"/>
          <w:szCs w:val="24"/>
        </w:rPr>
      </w:pPr>
      <w:bookmarkStart w:id="26" w:name="_Toc119150784"/>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5</w:t>
      </w:r>
      <w:r w:rsidRPr="00E265FF">
        <w:rPr>
          <w:noProof/>
          <w:sz w:val="24"/>
          <w:szCs w:val="24"/>
        </w:rPr>
        <w:fldChar w:fldCharType="end"/>
      </w:r>
      <w:r w:rsidRPr="00E265FF">
        <w:rPr>
          <w:sz w:val="24"/>
          <w:szCs w:val="24"/>
        </w:rPr>
        <w:t>: Conhecimento dos profissionais enfermeiros sobre a avaliação dos sinais clínicos/detecção da PCR.</w:t>
      </w:r>
      <w:bookmarkEnd w:id="26"/>
    </w:p>
    <w:p w14:paraId="57C09CAF" w14:textId="77777777" w:rsidR="00E265FF" w:rsidRPr="00E265FF" w:rsidRDefault="00E265FF" w:rsidP="00E265FF">
      <w:pPr>
        <w:spacing w:after="0" w:line="360" w:lineRule="auto"/>
        <w:jc w:val="both"/>
        <w:rPr>
          <w:rFonts w:ascii="Times New Roman" w:hAnsi="Times New Roman"/>
          <w:sz w:val="24"/>
          <w:szCs w:val="24"/>
        </w:rPr>
      </w:pPr>
      <w:r w:rsidRPr="00E265FF">
        <w:rPr>
          <w:rFonts w:ascii="Times New Roman" w:hAnsi="Times New Roman"/>
          <w:noProof/>
          <w:sz w:val="24"/>
          <w:szCs w:val="24"/>
          <w:lang w:eastAsia="pt-BR"/>
        </w:rPr>
        <w:drawing>
          <wp:inline distT="0" distB="0" distL="0" distR="0" wp14:anchorId="294729E8" wp14:editId="54F22A38">
            <wp:extent cx="5743575" cy="1485900"/>
            <wp:effectExtent l="0" t="0" r="9525" b="0"/>
            <wp:docPr id="22" name="Gráfico 2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B2E9CEC-B07B-43AD-A687-903AB9D550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347D1B3" w14:textId="77777777" w:rsidR="00E265FF" w:rsidRPr="00E265FF" w:rsidRDefault="00E265FF" w:rsidP="00E265FF">
      <w:pPr>
        <w:autoSpaceDE w:val="0"/>
        <w:autoSpaceDN w:val="0"/>
        <w:adjustRightInd w:val="0"/>
        <w:spacing w:after="0" w:line="360" w:lineRule="auto"/>
        <w:jc w:val="both"/>
        <w:rPr>
          <w:rFonts w:ascii="Times New Roman" w:hAnsi="Times New Roman"/>
          <w:i/>
          <w:sz w:val="24"/>
          <w:szCs w:val="24"/>
        </w:rPr>
      </w:pPr>
      <w:r w:rsidRPr="00E265FF">
        <w:rPr>
          <w:rFonts w:ascii="Times New Roman" w:hAnsi="Times New Roman"/>
          <w:i/>
          <w:sz w:val="24"/>
          <w:szCs w:val="24"/>
        </w:rPr>
        <w:t>Fonte: Os autores, 2022.</w:t>
      </w:r>
    </w:p>
    <w:p w14:paraId="454477A0" w14:textId="77777777" w:rsidR="00E265FF" w:rsidRPr="00E265FF" w:rsidRDefault="00E265FF" w:rsidP="00E265FF">
      <w:pPr>
        <w:autoSpaceDE w:val="0"/>
        <w:autoSpaceDN w:val="0"/>
        <w:adjustRightInd w:val="0"/>
        <w:spacing w:after="0" w:line="360" w:lineRule="auto"/>
        <w:ind w:right="-284"/>
        <w:jc w:val="both"/>
        <w:rPr>
          <w:rFonts w:ascii="Times New Roman" w:hAnsi="Times New Roman"/>
          <w:sz w:val="24"/>
          <w:szCs w:val="24"/>
        </w:rPr>
      </w:pPr>
    </w:p>
    <w:p w14:paraId="6EAE066B" w14:textId="77777777" w:rsidR="00E265FF" w:rsidRPr="00E265FF" w:rsidRDefault="00E265FF" w:rsidP="00E265FF">
      <w:pPr>
        <w:pStyle w:val="Legenda"/>
        <w:spacing w:line="360" w:lineRule="auto"/>
        <w:jc w:val="both"/>
        <w:rPr>
          <w:sz w:val="24"/>
          <w:szCs w:val="24"/>
        </w:rPr>
      </w:pPr>
      <w:bookmarkStart w:id="27" w:name="_Toc119150785"/>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6</w:t>
      </w:r>
      <w:r w:rsidRPr="00E265FF">
        <w:rPr>
          <w:noProof/>
          <w:sz w:val="24"/>
          <w:szCs w:val="24"/>
        </w:rPr>
        <w:fldChar w:fldCharType="end"/>
      </w:r>
      <w:r w:rsidRPr="00E265FF">
        <w:rPr>
          <w:sz w:val="24"/>
          <w:szCs w:val="24"/>
        </w:rPr>
        <w:t>: Média do conhecimento dos profissionais enfermeiros sobre a avaliação dos sinais clínicos/detecção da PCR segundo estudos levantados.</w:t>
      </w:r>
      <w:bookmarkEnd w:id="27"/>
    </w:p>
    <w:p w14:paraId="25393A26" w14:textId="77777777" w:rsidR="00E265FF" w:rsidRPr="00E265FF" w:rsidRDefault="00E265FF" w:rsidP="00E265FF">
      <w:pPr>
        <w:autoSpaceDE w:val="0"/>
        <w:autoSpaceDN w:val="0"/>
        <w:adjustRightInd w:val="0"/>
        <w:spacing w:after="0" w:line="360" w:lineRule="auto"/>
        <w:ind w:right="-284"/>
        <w:jc w:val="both"/>
        <w:rPr>
          <w:rFonts w:ascii="Times New Roman" w:hAnsi="Times New Roman"/>
          <w:sz w:val="24"/>
          <w:szCs w:val="24"/>
        </w:rPr>
      </w:pPr>
      <w:r w:rsidRPr="00E265FF">
        <w:rPr>
          <w:rFonts w:ascii="Times New Roman" w:hAnsi="Times New Roman"/>
          <w:noProof/>
          <w:sz w:val="24"/>
          <w:szCs w:val="24"/>
          <w:lang w:eastAsia="pt-BR"/>
        </w:rPr>
        <w:drawing>
          <wp:inline distT="0" distB="0" distL="0" distR="0" wp14:anchorId="110B0695" wp14:editId="056BE51A">
            <wp:extent cx="5760720" cy="1419225"/>
            <wp:effectExtent l="0" t="0" r="11430" b="9525"/>
            <wp:docPr id="6" name="Gráfico 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9CAC813-1F0F-4FAD-B186-7C3CDAAB7F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CDDC74E" w14:textId="6EFAFA59" w:rsidR="00E265FF" w:rsidRDefault="00BB0B01" w:rsidP="00E265FF">
      <w:pPr>
        <w:autoSpaceDE w:val="0"/>
        <w:autoSpaceDN w:val="0"/>
        <w:adjustRightInd w:val="0"/>
        <w:spacing w:after="0" w:line="360" w:lineRule="auto"/>
        <w:jc w:val="both"/>
        <w:rPr>
          <w:rFonts w:ascii="Times New Roman" w:hAnsi="Times New Roman"/>
          <w:i/>
          <w:sz w:val="24"/>
          <w:szCs w:val="24"/>
        </w:rPr>
      </w:pPr>
      <w:r>
        <w:rPr>
          <w:rFonts w:ascii="Times New Roman" w:hAnsi="Times New Roman"/>
          <w:i/>
          <w:sz w:val="24"/>
          <w:szCs w:val="24"/>
        </w:rPr>
        <w:t>Fonte: Os autores, 2022</w:t>
      </w:r>
    </w:p>
    <w:p w14:paraId="1740D157" w14:textId="77777777" w:rsidR="00BB60BF" w:rsidRPr="00BB0B01" w:rsidRDefault="00BB60BF" w:rsidP="00E265FF">
      <w:pPr>
        <w:autoSpaceDE w:val="0"/>
        <w:autoSpaceDN w:val="0"/>
        <w:adjustRightInd w:val="0"/>
        <w:spacing w:after="0" w:line="360" w:lineRule="auto"/>
        <w:jc w:val="both"/>
        <w:rPr>
          <w:rFonts w:ascii="Times New Roman" w:hAnsi="Times New Roman"/>
          <w:i/>
          <w:sz w:val="24"/>
          <w:szCs w:val="24"/>
        </w:rPr>
      </w:pPr>
    </w:p>
    <w:p w14:paraId="1333FF4A" w14:textId="76882336" w:rsidR="00E265FF" w:rsidRPr="00E265FF" w:rsidRDefault="00D77A88" w:rsidP="00E265FF">
      <w:pPr>
        <w:autoSpaceDE w:val="0"/>
        <w:autoSpaceDN w:val="0"/>
        <w:adjustRightInd w:val="0"/>
        <w:spacing w:after="0" w:line="360" w:lineRule="auto"/>
        <w:ind w:firstLine="708"/>
        <w:jc w:val="both"/>
        <w:rPr>
          <w:rFonts w:ascii="Times New Roman" w:hAnsi="Times New Roman"/>
          <w:sz w:val="24"/>
          <w:szCs w:val="24"/>
        </w:rPr>
      </w:pPr>
      <w:r>
        <w:rPr>
          <w:rFonts w:ascii="Times New Roman" w:hAnsi="Times New Roman"/>
          <w:sz w:val="24"/>
          <w:szCs w:val="24"/>
        </w:rPr>
        <w:lastRenderedPageBreak/>
        <w:t>Observa</w:t>
      </w:r>
      <w:r w:rsidR="00E265FF" w:rsidRPr="00E265FF">
        <w:rPr>
          <w:rFonts w:ascii="Times New Roman" w:hAnsi="Times New Roman"/>
          <w:sz w:val="24"/>
          <w:szCs w:val="24"/>
        </w:rPr>
        <w:t xml:space="preserve">-se que grande parte dos profissionais não souberam avaliar corretamente os sinais clínicos/detecção de um paciente em PCR, sendo fundamental o conhecimento dos profissionais acerca dos mesmos. </w:t>
      </w:r>
    </w:p>
    <w:p w14:paraId="4CD5686A" w14:textId="77777777" w:rsidR="00E265FF" w:rsidRPr="00E265FF" w:rsidRDefault="00E265FF" w:rsidP="00E265FF">
      <w:pPr>
        <w:spacing w:after="0" w:line="360" w:lineRule="auto"/>
        <w:ind w:firstLine="708"/>
        <w:jc w:val="both"/>
        <w:rPr>
          <w:rFonts w:ascii="Times New Roman" w:hAnsi="Times New Roman"/>
          <w:sz w:val="24"/>
          <w:szCs w:val="24"/>
        </w:rPr>
      </w:pPr>
      <w:r w:rsidRPr="00E265FF">
        <w:rPr>
          <w:rFonts w:ascii="Times New Roman" w:hAnsi="Times New Roman"/>
          <w:sz w:val="24"/>
          <w:szCs w:val="24"/>
        </w:rPr>
        <w:t xml:space="preserve">Sobre o conhecimento dos profissionais enfermeiros em relação as compressões torácicas sem via aérea avançada </w:t>
      </w:r>
      <w:r w:rsidRPr="00E265FF">
        <w:rPr>
          <w:rFonts w:ascii="Times New Roman" w:hAnsi="Times New Roman"/>
          <w:bCs/>
          <w:sz w:val="24"/>
          <w:szCs w:val="24"/>
        </w:rPr>
        <w:t xml:space="preserve">no questionário realizado por Oliveira </w:t>
      </w:r>
      <w:r w:rsidRPr="00E265FF">
        <w:rPr>
          <w:rFonts w:ascii="Times New Roman" w:hAnsi="Times New Roman"/>
          <w:bCs/>
          <w:i/>
          <w:sz w:val="24"/>
          <w:szCs w:val="24"/>
        </w:rPr>
        <w:t>et al</w:t>
      </w:r>
      <w:r w:rsidRPr="00E265FF">
        <w:rPr>
          <w:rFonts w:ascii="Times New Roman" w:hAnsi="Times New Roman"/>
          <w:bCs/>
          <w:sz w:val="24"/>
          <w:szCs w:val="24"/>
        </w:rPr>
        <w:t xml:space="preserve"> (2018), 52,94% dos profissionais responderam corretamente quando questionados sobre o assunto</w:t>
      </w:r>
      <w:r w:rsidRPr="00E265FF">
        <w:rPr>
          <w:rFonts w:ascii="Times New Roman" w:hAnsi="Times New Roman"/>
          <w:sz w:val="24"/>
          <w:szCs w:val="24"/>
        </w:rPr>
        <w:t xml:space="preserve">. Já no estudo realizado por Carneiro </w:t>
      </w:r>
      <w:r w:rsidRPr="00E265FF">
        <w:rPr>
          <w:rFonts w:ascii="Times New Roman" w:hAnsi="Times New Roman"/>
          <w:i/>
          <w:sz w:val="24"/>
          <w:szCs w:val="24"/>
        </w:rPr>
        <w:t>et al</w:t>
      </w:r>
      <w:r w:rsidRPr="00E265FF">
        <w:rPr>
          <w:rFonts w:ascii="Times New Roman" w:hAnsi="Times New Roman"/>
          <w:sz w:val="24"/>
          <w:szCs w:val="24"/>
        </w:rPr>
        <w:t xml:space="preserve"> (2018), 65,2% dos profissionais enfermeiros souberam responder a conduta correta a se realizar sobre o tema em questão. Corroborando com o tema em questão no estudo de Lopes e Nogueira (2021), 53,33% dos profissionais enfermeiros responderam corretamente a conduta correta a se realizar sobre o tema em questão.</w:t>
      </w:r>
    </w:p>
    <w:p w14:paraId="32137CA1" w14:textId="77777777" w:rsidR="00E265FF" w:rsidRPr="00E265FF" w:rsidRDefault="00E265FF" w:rsidP="00E265FF">
      <w:pPr>
        <w:spacing w:after="0" w:line="360" w:lineRule="auto"/>
        <w:ind w:firstLine="708"/>
        <w:jc w:val="both"/>
        <w:rPr>
          <w:rFonts w:ascii="Times New Roman" w:hAnsi="Times New Roman"/>
          <w:sz w:val="24"/>
          <w:szCs w:val="24"/>
        </w:rPr>
      </w:pPr>
    </w:p>
    <w:p w14:paraId="30A10953" w14:textId="77777777" w:rsidR="00E265FF" w:rsidRPr="00E265FF" w:rsidRDefault="00E265FF" w:rsidP="00E265FF">
      <w:pPr>
        <w:pStyle w:val="Legenda"/>
        <w:spacing w:line="360" w:lineRule="auto"/>
        <w:jc w:val="both"/>
        <w:rPr>
          <w:sz w:val="24"/>
          <w:szCs w:val="24"/>
        </w:rPr>
      </w:pPr>
      <w:bookmarkStart w:id="28" w:name="_Toc119150786"/>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7</w:t>
      </w:r>
      <w:r w:rsidRPr="00E265FF">
        <w:rPr>
          <w:noProof/>
          <w:sz w:val="24"/>
          <w:szCs w:val="24"/>
        </w:rPr>
        <w:fldChar w:fldCharType="end"/>
      </w:r>
      <w:r w:rsidRPr="00E265FF">
        <w:rPr>
          <w:sz w:val="24"/>
          <w:szCs w:val="24"/>
        </w:rPr>
        <w:t>: Conhecimento dos profissionais enfermeiros em relação as compressões torácicas sem via aérea avançada.</w:t>
      </w:r>
      <w:bookmarkEnd w:id="28"/>
    </w:p>
    <w:p w14:paraId="2CEF9104" w14:textId="77777777" w:rsidR="00E265FF" w:rsidRPr="00E265FF" w:rsidRDefault="00E265FF" w:rsidP="00E265FF">
      <w:pPr>
        <w:spacing w:after="0" w:line="360" w:lineRule="auto"/>
        <w:jc w:val="both"/>
        <w:rPr>
          <w:rFonts w:ascii="Times New Roman" w:hAnsi="Times New Roman"/>
          <w:sz w:val="24"/>
          <w:szCs w:val="24"/>
        </w:rPr>
      </w:pPr>
      <w:r w:rsidRPr="00E265FF">
        <w:rPr>
          <w:rFonts w:ascii="Times New Roman" w:hAnsi="Times New Roman"/>
          <w:noProof/>
          <w:sz w:val="24"/>
          <w:szCs w:val="24"/>
          <w:lang w:eastAsia="pt-BR"/>
        </w:rPr>
        <w:drawing>
          <wp:inline distT="0" distB="0" distL="0" distR="0" wp14:anchorId="2936CA65" wp14:editId="4261C58A">
            <wp:extent cx="5695950" cy="1314450"/>
            <wp:effectExtent l="0" t="0" r="0" b="0"/>
            <wp:docPr id="7" name="Gráfico 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6E92223-A7DA-4F91-ABC5-09AF43024C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D9B1473" w14:textId="77777777" w:rsidR="00E265FF" w:rsidRPr="00E265FF" w:rsidRDefault="00E265FF" w:rsidP="00E265FF">
      <w:pPr>
        <w:autoSpaceDE w:val="0"/>
        <w:autoSpaceDN w:val="0"/>
        <w:adjustRightInd w:val="0"/>
        <w:spacing w:after="0" w:line="360" w:lineRule="auto"/>
        <w:jc w:val="both"/>
        <w:rPr>
          <w:rFonts w:ascii="Times New Roman" w:hAnsi="Times New Roman"/>
          <w:i/>
          <w:sz w:val="24"/>
          <w:szCs w:val="24"/>
        </w:rPr>
      </w:pPr>
      <w:r w:rsidRPr="00E265FF">
        <w:rPr>
          <w:rFonts w:ascii="Times New Roman" w:hAnsi="Times New Roman"/>
          <w:i/>
          <w:sz w:val="24"/>
          <w:szCs w:val="24"/>
        </w:rPr>
        <w:t>Fonte: Os autores, 2022.</w:t>
      </w:r>
    </w:p>
    <w:p w14:paraId="416C835A" w14:textId="77777777" w:rsidR="00E265FF" w:rsidRPr="00E265FF" w:rsidRDefault="00E265FF" w:rsidP="00E265FF">
      <w:pPr>
        <w:spacing w:after="0" w:line="360" w:lineRule="auto"/>
        <w:jc w:val="both"/>
        <w:rPr>
          <w:rFonts w:ascii="Times New Roman" w:hAnsi="Times New Roman"/>
          <w:bCs/>
          <w:sz w:val="24"/>
          <w:szCs w:val="24"/>
        </w:rPr>
      </w:pPr>
    </w:p>
    <w:p w14:paraId="7AF7EC08" w14:textId="77777777" w:rsidR="00E265FF" w:rsidRPr="00E265FF" w:rsidRDefault="00E265FF" w:rsidP="00E265FF">
      <w:pPr>
        <w:pStyle w:val="Legenda"/>
        <w:spacing w:line="360" w:lineRule="auto"/>
        <w:jc w:val="both"/>
        <w:rPr>
          <w:sz w:val="24"/>
          <w:szCs w:val="24"/>
        </w:rPr>
      </w:pPr>
      <w:bookmarkStart w:id="29" w:name="_Toc119150787"/>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8</w:t>
      </w:r>
      <w:r w:rsidRPr="00E265FF">
        <w:rPr>
          <w:noProof/>
          <w:sz w:val="24"/>
          <w:szCs w:val="24"/>
        </w:rPr>
        <w:fldChar w:fldCharType="end"/>
      </w:r>
      <w:r w:rsidRPr="00E265FF">
        <w:rPr>
          <w:sz w:val="24"/>
          <w:szCs w:val="24"/>
        </w:rPr>
        <w:t>: Média do conhecimento dos profissionais enfermeiros em relação as compressões torácicas sem via aérea avançada segundo estudos levantados.</w:t>
      </w:r>
      <w:bookmarkEnd w:id="29"/>
    </w:p>
    <w:p w14:paraId="1426F508" w14:textId="77777777" w:rsidR="00E265FF" w:rsidRPr="00E265FF" w:rsidRDefault="00E265FF" w:rsidP="00E265FF">
      <w:pPr>
        <w:spacing w:after="0" w:line="360" w:lineRule="auto"/>
        <w:jc w:val="both"/>
        <w:rPr>
          <w:rFonts w:ascii="Times New Roman" w:hAnsi="Times New Roman"/>
          <w:bCs/>
          <w:sz w:val="24"/>
          <w:szCs w:val="24"/>
        </w:rPr>
      </w:pPr>
      <w:r w:rsidRPr="00E265FF">
        <w:rPr>
          <w:rFonts w:ascii="Times New Roman" w:hAnsi="Times New Roman"/>
          <w:bCs/>
          <w:noProof/>
          <w:sz w:val="24"/>
          <w:szCs w:val="24"/>
          <w:lang w:eastAsia="pt-BR"/>
        </w:rPr>
        <w:drawing>
          <wp:inline distT="0" distB="0" distL="0" distR="0" wp14:anchorId="1FF4636D" wp14:editId="0E53F980">
            <wp:extent cx="5848350" cy="1114425"/>
            <wp:effectExtent l="0" t="0" r="0" b="9525"/>
            <wp:docPr id="8" name="Gráfico 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1E7CC10-726E-48CB-85DE-DB359D1015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09262F6" w14:textId="6E9624A7" w:rsidR="00E265FF" w:rsidRDefault="00E265FF" w:rsidP="00BB0B01">
      <w:pPr>
        <w:autoSpaceDE w:val="0"/>
        <w:autoSpaceDN w:val="0"/>
        <w:adjustRightInd w:val="0"/>
        <w:spacing w:after="0" w:line="360" w:lineRule="auto"/>
        <w:jc w:val="both"/>
        <w:rPr>
          <w:rFonts w:ascii="Times New Roman" w:hAnsi="Times New Roman"/>
          <w:i/>
          <w:sz w:val="24"/>
          <w:szCs w:val="24"/>
        </w:rPr>
      </w:pPr>
      <w:r w:rsidRPr="00E265FF">
        <w:rPr>
          <w:rFonts w:ascii="Times New Roman" w:hAnsi="Times New Roman"/>
          <w:i/>
          <w:sz w:val="24"/>
          <w:szCs w:val="24"/>
        </w:rPr>
        <w:t>Fonte: Os autores, 2022.</w:t>
      </w:r>
    </w:p>
    <w:p w14:paraId="1641FC06" w14:textId="77777777" w:rsidR="0073740D" w:rsidRPr="00BB0B01" w:rsidRDefault="0073740D" w:rsidP="00BB0B01">
      <w:pPr>
        <w:autoSpaceDE w:val="0"/>
        <w:autoSpaceDN w:val="0"/>
        <w:adjustRightInd w:val="0"/>
        <w:spacing w:after="0" w:line="360" w:lineRule="auto"/>
        <w:jc w:val="both"/>
        <w:rPr>
          <w:rFonts w:ascii="Times New Roman" w:hAnsi="Times New Roman"/>
          <w:i/>
          <w:sz w:val="24"/>
          <w:szCs w:val="24"/>
        </w:rPr>
      </w:pPr>
    </w:p>
    <w:p w14:paraId="6AEB5AF2" w14:textId="77777777" w:rsidR="00E265FF" w:rsidRPr="00E265FF" w:rsidRDefault="00E265FF" w:rsidP="00E265FF">
      <w:pPr>
        <w:spacing w:after="0" w:line="360" w:lineRule="auto"/>
        <w:ind w:firstLine="708"/>
        <w:jc w:val="both"/>
        <w:rPr>
          <w:rFonts w:ascii="Times New Roman" w:hAnsi="Times New Roman"/>
          <w:sz w:val="24"/>
          <w:szCs w:val="24"/>
        </w:rPr>
      </w:pPr>
      <w:r w:rsidRPr="00E265FF">
        <w:rPr>
          <w:rFonts w:ascii="Times New Roman" w:hAnsi="Times New Roman"/>
          <w:bCs/>
          <w:sz w:val="24"/>
          <w:szCs w:val="24"/>
        </w:rPr>
        <w:t xml:space="preserve">Em relação a frequência das compressões torácicas no estudo de Oliveira </w:t>
      </w:r>
      <w:r w:rsidRPr="00E265FF">
        <w:rPr>
          <w:rFonts w:ascii="Times New Roman" w:hAnsi="Times New Roman"/>
          <w:bCs/>
          <w:i/>
          <w:sz w:val="24"/>
          <w:szCs w:val="24"/>
        </w:rPr>
        <w:t xml:space="preserve">et al </w:t>
      </w:r>
      <w:r w:rsidRPr="00E265FF">
        <w:rPr>
          <w:rFonts w:ascii="Times New Roman" w:hAnsi="Times New Roman"/>
          <w:bCs/>
          <w:sz w:val="24"/>
          <w:szCs w:val="24"/>
        </w:rPr>
        <w:t xml:space="preserve">(2018), </w:t>
      </w:r>
      <w:r w:rsidRPr="00E265FF">
        <w:rPr>
          <w:rFonts w:ascii="Times New Roman" w:hAnsi="Times New Roman"/>
          <w:sz w:val="24"/>
          <w:szCs w:val="24"/>
        </w:rPr>
        <w:t xml:space="preserve">45,59% responderam sobre o tema em questão. Já no estudo realizado por Carneiro </w:t>
      </w:r>
      <w:r w:rsidRPr="00E265FF">
        <w:rPr>
          <w:rFonts w:ascii="Times New Roman" w:hAnsi="Times New Roman"/>
          <w:i/>
          <w:sz w:val="24"/>
          <w:szCs w:val="24"/>
        </w:rPr>
        <w:t>et al</w:t>
      </w:r>
      <w:r w:rsidRPr="00E265FF">
        <w:rPr>
          <w:rFonts w:ascii="Times New Roman" w:hAnsi="Times New Roman"/>
          <w:sz w:val="24"/>
          <w:szCs w:val="24"/>
        </w:rPr>
        <w:t xml:space="preserve"> (2018), somente 26% dos profissionais enfermeiros responderam corretamente quando questionados sobre o assunto. No estudo de Lopes e Nogueira (2021), somente 26,67% dos profissionais responderam corretamente quando questionados sobre a frequência das compressões.</w:t>
      </w:r>
    </w:p>
    <w:p w14:paraId="620CDF1D" w14:textId="77777777" w:rsidR="00E265FF" w:rsidRPr="00E265FF" w:rsidRDefault="00E265FF" w:rsidP="00E265FF">
      <w:pPr>
        <w:spacing w:after="0" w:line="360" w:lineRule="auto"/>
        <w:ind w:firstLine="708"/>
        <w:jc w:val="both"/>
        <w:rPr>
          <w:rFonts w:ascii="Times New Roman" w:hAnsi="Times New Roman"/>
          <w:sz w:val="24"/>
          <w:szCs w:val="24"/>
        </w:rPr>
      </w:pPr>
    </w:p>
    <w:p w14:paraId="22D83647" w14:textId="77777777" w:rsidR="00E265FF" w:rsidRPr="00E265FF" w:rsidRDefault="00E265FF" w:rsidP="00E265FF">
      <w:pPr>
        <w:pStyle w:val="Legenda"/>
        <w:spacing w:line="360" w:lineRule="auto"/>
        <w:jc w:val="both"/>
        <w:rPr>
          <w:sz w:val="24"/>
          <w:szCs w:val="24"/>
        </w:rPr>
      </w:pPr>
      <w:bookmarkStart w:id="30" w:name="_Toc119150788"/>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9</w:t>
      </w:r>
      <w:r w:rsidRPr="00E265FF">
        <w:rPr>
          <w:noProof/>
          <w:sz w:val="24"/>
          <w:szCs w:val="24"/>
        </w:rPr>
        <w:fldChar w:fldCharType="end"/>
      </w:r>
      <w:r w:rsidRPr="00E265FF">
        <w:rPr>
          <w:sz w:val="24"/>
          <w:szCs w:val="24"/>
        </w:rPr>
        <w:t>: Conhecimento dos profissionais enfermeiros sobre a frequência das compressões torácicas.</w:t>
      </w:r>
      <w:bookmarkEnd w:id="30"/>
    </w:p>
    <w:p w14:paraId="5BA6F3FE" w14:textId="77777777" w:rsidR="00E265FF" w:rsidRPr="00E265FF" w:rsidRDefault="00E265FF" w:rsidP="00E265FF">
      <w:pPr>
        <w:spacing w:after="0" w:line="360" w:lineRule="auto"/>
        <w:jc w:val="both"/>
        <w:rPr>
          <w:rFonts w:ascii="Times New Roman" w:hAnsi="Times New Roman"/>
          <w:sz w:val="24"/>
          <w:szCs w:val="24"/>
        </w:rPr>
      </w:pPr>
      <w:r w:rsidRPr="00E265FF">
        <w:rPr>
          <w:rFonts w:ascii="Times New Roman" w:hAnsi="Times New Roman"/>
          <w:noProof/>
          <w:sz w:val="24"/>
          <w:szCs w:val="24"/>
          <w:lang w:eastAsia="pt-BR"/>
        </w:rPr>
        <w:drawing>
          <wp:inline distT="0" distB="0" distL="0" distR="0" wp14:anchorId="28434409" wp14:editId="7A1FE7B6">
            <wp:extent cx="5734050" cy="1543050"/>
            <wp:effectExtent l="0" t="0" r="0" b="0"/>
            <wp:docPr id="9" name="Gráfico 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481B0D3-3E0D-4124-9BE9-E0609FE36E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3CD08E9" w14:textId="1F16DC1D" w:rsidR="00E265FF" w:rsidRPr="00D77A88" w:rsidRDefault="00E265FF" w:rsidP="00D77A88">
      <w:pPr>
        <w:autoSpaceDE w:val="0"/>
        <w:autoSpaceDN w:val="0"/>
        <w:adjustRightInd w:val="0"/>
        <w:spacing w:after="0" w:line="360" w:lineRule="auto"/>
        <w:jc w:val="both"/>
        <w:rPr>
          <w:rFonts w:ascii="Times New Roman" w:hAnsi="Times New Roman"/>
          <w:i/>
          <w:sz w:val="24"/>
          <w:szCs w:val="24"/>
        </w:rPr>
      </w:pPr>
      <w:r w:rsidRPr="00E265FF">
        <w:rPr>
          <w:rFonts w:ascii="Times New Roman" w:hAnsi="Times New Roman"/>
          <w:i/>
          <w:sz w:val="24"/>
          <w:szCs w:val="24"/>
        </w:rPr>
        <w:t>Fonte: Os autores, 2022.</w:t>
      </w:r>
    </w:p>
    <w:p w14:paraId="3BDB9A80" w14:textId="77777777" w:rsidR="00E265FF" w:rsidRPr="00E265FF" w:rsidRDefault="00E265FF" w:rsidP="00E265FF">
      <w:pPr>
        <w:pStyle w:val="Legenda"/>
        <w:spacing w:line="360" w:lineRule="auto"/>
        <w:jc w:val="both"/>
        <w:rPr>
          <w:sz w:val="24"/>
          <w:szCs w:val="24"/>
        </w:rPr>
      </w:pPr>
      <w:bookmarkStart w:id="31" w:name="_Toc119150789"/>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10</w:t>
      </w:r>
      <w:r w:rsidRPr="00E265FF">
        <w:rPr>
          <w:noProof/>
          <w:sz w:val="24"/>
          <w:szCs w:val="24"/>
        </w:rPr>
        <w:fldChar w:fldCharType="end"/>
      </w:r>
      <w:r w:rsidRPr="00E265FF">
        <w:rPr>
          <w:sz w:val="24"/>
          <w:szCs w:val="24"/>
        </w:rPr>
        <w:t>: Média do conhecimento dos profissionais enfermeiros sobre a frequência das compressões torácicas segundo estudos levantados.</w:t>
      </w:r>
      <w:bookmarkEnd w:id="31"/>
    </w:p>
    <w:p w14:paraId="72C301C1" w14:textId="77777777" w:rsidR="00E265FF" w:rsidRPr="00E265FF" w:rsidRDefault="00E265FF" w:rsidP="00E265FF">
      <w:pPr>
        <w:spacing w:after="0" w:line="360" w:lineRule="auto"/>
        <w:jc w:val="both"/>
        <w:rPr>
          <w:rFonts w:ascii="Times New Roman" w:hAnsi="Times New Roman"/>
          <w:sz w:val="24"/>
          <w:szCs w:val="24"/>
        </w:rPr>
      </w:pPr>
      <w:r w:rsidRPr="00E265FF">
        <w:rPr>
          <w:rFonts w:ascii="Times New Roman" w:hAnsi="Times New Roman"/>
          <w:noProof/>
          <w:sz w:val="24"/>
          <w:szCs w:val="24"/>
          <w:lang w:eastAsia="pt-BR"/>
        </w:rPr>
        <w:drawing>
          <wp:inline distT="0" distB="0" distL="0" distR="0" wp14:anchorId="0CAD7066" wp14:editId="674BB441">
            <wp:extent cx="5715000" cy="1114425"/>
            <wp:effectExtent l="0" t="0" r="0" b="9525"/>
            <wp:docPr id="10" name="Gráfico 1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A60627F-A4F0-4D75-9D6D-92F3814D91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E274079" w14:textId="77777777" w:rsidR="00E265FF" w:rsidRPr="00E265FF" w:rsidRDefault="00E265FF" w:rsidP="00E265FF">
      <w:pPr>
        <w:autoSpaceDE w:val="0"/>
        <w:autoSpaceDN w:val="0"/>
        <w:adjustRightInd w:val="0"/>
        <w:spacing w:after="0" w:line="360" w:lineRule="auto"/>
        <w:jc w:val="both"/>
        <w:rPr>
          <w:rFonts w:ascii="Times New Roman" w:hAnsi="Times New Roman"/>
          <w:i/>
          <w:sz w:val="24"/>
          <w:szCs w:val="24"/>
        </w:rPr>
      </w:pPr>
      <w:r w:rsidRPr="00E265FF">
        <w:rPr>
          <w:rFonts w:ascii="Times New Roman" w:hAnsi="Times New Roman"/>
          <w:i/>
          <w:sz w:val="24"/>
          <w:szCs w:val="24"/>
        </w:rPr>
        <w:t>Fonte: Os autores, 2022.</w:t>
      </w:r>
    </w:p>
    <w:p w14:paraId="02E14970" w14:textId="77777777" w:rsidR="00E265FF" w:rsidRPr="00E265FF" w:rsidRDefault="00E265FF" w:rsidP="00E265FF">
      <w:pPr>
        <w:spacing w:after="0" w:line="360" w:lineRule="auto"/>
        <w:jc w:val="both"/>
        <w:rPr>
          <w:rFonts w:ascii="Times New Roman" w:hAnsi="Times New Roman"/>
          <w:sz w:val="24"/>
          <w:szCs w:val="24"/>
        </w:rPr>
      </w:pPr>
    </w:p>
    <w:p w14:paraId="61156426" w14:textId="486477FF" w:rsidR="00E265FF" w:rsidRPr="00E265FF" w:rsidRDefault="00E265FF" w:rsidP="00BB0B01">
      <w:pPr>
        <w:spacing w:after="0" w:line="360" w:lineRule="auto"/>
        <w:ind w:firstLine="708"/>
        <w:jc w:val="both"/>
        <w:rPr>
          <w:rFonts w:ascii="Times New Roman" w:hAnsi="Times New Roman"/>
          <w:bCs/>
          <w:sz w:val="24"/>
          <w:szCs w:val="24"/>
        </w:rPr>
      </w:pPr>
      <w:r w:rsidRPr="00E265FF">
        <w:rPr>
          <w:rFonts w:ascii="Times New Roman" w:hAnsi="Times New Roman"/>
          <w:sz w:val="24"/>
          <w:szCs w:val="24"/>
        </w:rPr>
        <w:t xml:space="preserve">Sobre a profundidade das compressões torácicas, no estudo de </w:t>
      </w:r>
      <w:r w:rsidRPr="00E265FF">
        <w:rPr>
          <w:rFonts w:ascii="Times New Roman" w:hAnsi="Times New Roman"/>
          <w:bCs/>
          <w:sz w:val="24"/>
          <w:szCs w:val="24"/>
        </w:rPr>
        <w:t xml:space="preserve">Oliveira </w:t>
      </w:r>
      <w:r w:rsidRPr="00E265FF">
        <w:rPr>
          <w:rFonts w:ascii="Times New Roman" w:hAnsi="Times New Roman"/>
          <w:bCs/>
          <w:i/>
          <w:sz w:val="24"/>
          <w:szCs w:val="24"/>
        </w:rPr>
        <w:t>et al</w:t>
      </w:r>
      <w:r w:rsidRPr="00E265FF">
        <w:rPr>
          <w:rFonts w:ascii="Times New Roman" w:hAnsi="Times New Roman"/>
          <w:bCs/>
          <w:sz w:val="24"/>
          <w:szCs w:val="24"/>
        </w:rPr>
        <w:t xml:space="preserve"> (2018), 66,18% responderam corretamente quando questionados sobre o assunto. No estudo de Carneiro </w:t>
      </w:r>
      <w:r w:rsidRPr="00E265FF">
        <w:rPr>
          <w:rFonts w:ascii="Times New Roman" w:hAnsi="Times New Roman"/>
          <w:bCs/>
          <w:i/>
          <w:sz w:val="24"/>
          <w:szCs w:val="24"/>
        </w:rPr>
        <w:t>et al</w:t>
      </w:r>
      <w:r w:rsidRPr="00E265FF">
        <w:rPr>
          <w:rFonts w:ascii="Times New Roman" w:hAnsi="Times New Roman"/>
          <w:bCs/>
          <w:sz w:val="24"/>
          <w:szCs w:val="24"/>
        </w:rPr>
        <w:t xml:space="preserve"> (2018), 30,4% responderam corretamente. Já no estudo de Lopes e Nogueira (2021), somente 13,33% dos profissionais responderam corretamente quando questionados sobre o tema em questão.</w:t>
      </w:r>
    </w:p>
    <w:p w14:paraId="0CAFE27F" w14:textId="77777777" w:rsidR="00E265FF" w:rsidRPr="00E265FF" w:rsidRDefault="00E265FF" w:rsidP="00E265FF">
      <w:pPr>
        <w:pStyle w:val="Legenda"/>
        <w:spacing w:line="360" w:lineRule="auto"/>
        <w:jc w:val="both"/>
        <w:rPr>
          <w:sz w:val="24"/>
          <w:szCs w:val="24"/>
        </w:rPr>
      </w:pPr>
      <w:bookmarkStart w:id="32" w:name="_Toc119150790"/>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11</w:t>
      </w:r>
      <w:r w:rsidRPr="00E265FF">
        <w:rPr>
          <w:noProof/>
          <w:sz w:val="24"/>
          <w:szCs w:val="24"/>
        </w:rPr>
        <w:fldChar w:fldCharType="end"/>
      </w:r>
      <w:r w:rsidRPr="00E265FF">
        <w:rPr>
          <w:sz w:val="24"/>
          <w:szCs w:val="24"/>
        </w:rPr>
        <w:t>:  Conhecimento dos profissionais enfermeiros sobre a profundidade das compressões torácicas.</w:t>
      </w:r>
      <w:bookmarkEnd w:id="32"/>
    </w:p>
    <w:p w14:paraId="5290C9B3" w14:textId="77777777" w:rsidR="00E265FF" w:rsidRPr="00E265FF" w:rsidRDefault="00E265FF" w:rsidP="00E265FF">
      <w:pPr>
        <w:spacing w:after="0" w:line="360" w:lineRule="auto"/>
        <w:jc w:val="both"/>
        <w:rPr>
          <w:rFonts w:ascii="Times New Roman" w:hAnsi="Times New Roman"/>
          <w:sz w:val="24"/>
          <w:szCs w:val="24"/>
        </w:rPr>
      </w:pPr>
      <w:r w:rsidRPr="00E265FF">
        <w:rPr>
          <w:rFonts w:ascii="Times New Roman" w:hAnsi="Times New Roman"/>
          <w:noProof/>
          <w:sz w:val="24"/>
          <w:szCs w:val="24"/>
          <w:lang w:eastAsia="pt-BR"/>
        </w:rPr>
        <w:drawing>
          <wp:inline distT="0" distB="0" distL="0" distR="0" wp14:anchorId="2D28DCB7" wp14:editId="51647668">
            <wp:extent cx="5695950" cy="1381125"/>
            <wp:effectExtent l="0" t="0" r="0" b="9525"/>
            <wp:docPr id="11" name="Gráfico 1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282A8D9-9DE5-4F8D-A27F-351B9BA5E5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796AE46" w14:textId="77777777" w:rsidR="00E265FF" w:rsidRPr="00E265FF" w:rsidRDefault="00E265FF" w:rsidP="00E265FF">
      <w:pPr>
        <w:autoSpaceDE w:val="0"/>
        <w:autoSpaceDN w:val="0"/>
        <w:adjustRightInd w:val="0"/>
        <w:spacing w:after="0" w:line="360" w:lineRule="auto"/>
        <w:jc w:val="both"/>
        <w:rPr>
          <w:rFonts w:ascii="Times New Roman" w:hAnsi="Times New Roman"/>
          <w:i/>
          <w:sz w:val="24"/>
          <w:szCs w:val="24"/>
        </w:rPr>
      </w:pPr>
      <w:r w:rsidRPr="00E265FF">
        <w:rPr>
          <w:rFonts w:ascii="Times New Roman" w:hAnsi="Times New Roman"/>
          <w:i/>
          <w:sz w:val="24"/>
          <w:szCs w:val="24"/>
        </w:rPr>
        <w:t>Fonte: Os autores, 2022.</w:t>
      </w:r>
    </w:p>
    <w:p w14:paraId="0AA86988" w14:textId="77777777" w:rsidR="00E265FF" w:rsidRPr="00E265FF" w:rsidRDefault="00E265FF" w:rsidP="00E265FF">
      <w:pPr>
        <w:spacing w:after="0" w:line="360" w:lineRule="auto"/>
        <w:jc w:val="both"/>
        <w:rPr>
          <w:rFonts w:ascii="Times New Roman" w:hAnsi="Times New Roman"/>
          <w:sz w:val="24"/>
          <w:szCs w:val="24"/>
        </w:rPr>
      </w:pPr>
    </w:p>
    <w:p w14:paraId="79E53F6C" w14:textId="77777777" w:rsidR="00E265FF" w:rsidRPr="00E265FF" w:rsidRDefault="00E265FF" w:rsidP="00E265FF">
      <w:pPr>
        <w:pStyle w:val="Legenda"/>
        <w:spacing w:line="360" w:lineRule="auto"/>
        <w:jc w:val="both"/>
        <w:rPr>
          <w:sz w:val="24"/>
          <w:szCs w:val="24"/>
        </w:rPr>
      </w:pPr>
      <w:bookmarkStart w:id="33" w:name="_Toc119150791"/>
      <w:r w:rsidRPr="00E265FF">
        <w:rPr>
          <w:sz w:val="24"/>
          <w:szCs w:val="24"/>
        </w:rPr>
        <w:lastRenderedPageBreak/>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12</w:t>
      </w:r>
      <w:r w:rsidRPr="00E265FF">
        <w:rPr>
          <w:noProof/>
          <w:sz w:val="24"/>
          <w:szCs w:val="24"/>
        </w:rPr>
        <w:fldChar w:fldCharType="end"/>
      </w:r>
      <w:r w:rsidRPr="00E265FF">
        <w:rPr>
          <w:sz w:val="24"/>
          <w:szCs w:val="24"/>
        </w:rPr>
        <w:t>: Média do conhecimento dos profissionais enfermeiros sobre a profundidade das compressões torácicas segundo estudos levantados.</w:t>
      </w:r>
      <w:bookmarkEnd w:id="33"/>
    </w:p>
    <w:p w14:paraId="6ABF1B33" w14:textId="77777777" w:rsidR="00E265FF" w:rsidRPr="00E265FF" w:rsidRDefault="00E265FF" w:rsidP="00E265FF">
      <w:pPr>
        <w:spacing w:after="0" w:line="360" w:lineRule="auto"/>
        <w:jc w:val="both"/>
        <w:rPr>
          <w:rFonts w:ascii="Times New Roman" w:hAnsi="Times New Roman"/>
          <w:sz w:val="24"/>
          <w:szCs w:val="24"/>
        </w:rPr>
      </w:pPr>
      <w:r w:rsidRPr="00E265FF">
        <w:rPr>
          <w:rFonts w:ascii="Times New Roman" w:hAnsi="Times New Roman"/>
          <w:noProof/>
          <w:sz w:val="24"/>
          <w:szCs w:val="24"/>
          <w:lang w:eastAsia="pt-BR"/>
        </w:rPr>
        <w:drawing>
          <wp:inline distT="0" distB="0" distL="0" distR="0" wp14:anchorId="3518570D" wp14:editId="67B69F7D">
            <wp:extent cx="5638800" cy="1200150"/>
            <wp:effectExtent l="0" t="0" r="0" b="0"/>
            <wp:docPr id="12" name="Gráfico 1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D780E01-76B0-465F-B8CD-7CC15D14BA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352B21E" w14:textId="64117F5C" w:rsidR="0073740D" w:rsidRPr="00D77A88" w:rsidRDefault="00E265FF" w:rsidP="00D77A88">
      <w:pPr>
        <w:autoSpaceDE w:val="0"/>
        <w:autoSpaceDN w:val="0"/>
        <w:adjustRightInd w:val="0"/>
        <w:spacing w:after="0" w:line="360" w:lineRule="auto"/>
        <w:jc w:val="both"/>
        <w:rPr>
          <w:rFonts w:ascii="Times New Roman" w:hAnsi="Times New Roman"/>
          <w:i/>
          <w:sz w:val="24"/>
          <w:szCs w:val="24"/>
        </w:rPr>
      </w:pPr>
      <w:r w:rsidRPr="00E265FF">
        <w:rPr>
          <w:rFonts w:ascii="Times New Roman" w:hAnsi="Times New Roman"/>
          <w:i/>
          <w:sz w:val="24"/>
          <w:szCs w:val="24"/>
        </w:rPr>
        <w:t>Fonte: Os autores, 2022.</w:t>
      </w:r>
    </w:p>
    <w:p w14:paraId="2680BF83" w14:textId="6687D734" w:rsidR="00E265FF" w:rsidRPr="00E265FF" w:rsidRDefault="0073740D" w:rsidP="0073740D">
      <w:pPr>
        <w:spacing w:after="0" w:line="360" w:lineRule="auto"/>
        <w:ind w:firstLine="708"/>
        <w:jc w:val="both"/>
        <w:rPr>
          <w:rFonts w:ascii="Times New Roman" w:hAnsi="Times New Roman"/>
          <w:sz w:val="24"/>
          <w:szCs w:val="24"/>
        </w:rPr>
      </w:pPr>
      <w:r>
        <w:rPr>
          <w:rFonts w:ascii="Times New Roman" w:hAnsi="Times New Roman"/>
          <w:sz w:val="24"/>
          <w:szCs w:val="24"/>
        </w:rPr>
        <w:t>O</w:t>
      </w:r>
      <w:r w:rsidR="00E265FF" w:rsidRPr="00E265FF">
        <w:rPr>
          <w:rFonts w:ascii="Times New Roman" w:hAnsi="Times New Roman"/>
          <w:sz w:val="24"/>
          <w:szCs w:val="24"/>
        </w:rPr>
        <w:t>bserva-se com os estudos supracitados que mais da metade dos profissionais enfermeiros souberam responder qual conduta realizar nas compressões sem via aérea avançada, mas em contrapartida houve uma baixa taxa de acertos sobre a frequência e profundidade das compressões torácicas.</w:t>
      </w:r>
    </w:p>
    <w:p w14:paraId="343FDA4F" w14:textId="48A16ABD" w:rsidR="00E265FF" w:rsidRPr="00E265FF" w:rsidRDefault="00E265FF" w:rsidP="00E265FF">
      <w:pPr>
        <w:spacing w:after="0" w:line="360" w:lineRule="auto"/>
        <w:ind w:firstLine="708"/>
        <w:jc w:val="both"/>
        <w:rPr>
          <w:rFonts w:ascii="Times New Roman" w:hAnsi="Times New Roman"/>
          <w:sz w:val="24"/>
          <w:szCs w:val="24"/>
        </w:rPr>
      </w:pPr>
      <w:r w:rsidRPr="00E265FF">
        <w:rPr>
          <w:rFonts w:ascii="Times New Roman" w:hAnsi="Times New Roman"/>
          <w:sz w:val="24"/>
          <w:szCs w:val="24"/>
        </w:rPr>
        <w:t xml:space="preserve">Em relação </w:t>
      </w:r>
      <w:r w:rsidR="00BB0B01" w:rsidRPr="00E265FF">
        <w:rPr>
          <w:rFonts w:ascii="Times New Roman" w:hAnsi="Times New Roman"/>
          <w:sz w:val="24"/>
          <w:szCs w:val="24"/>
        </w:rPr>
        <w:t>ao conhecimento</w:t>
      </w:r>
      <w:r w:rsidRPr="00E265FF">
        <w:rPr>
          <w:rFonts w:ascii="Times New Roman" w:hAnsi="Times New Roman"/>
          <w:sz w:val="24"/>
          <w:szCs w:val="24"/>
        </w:rPr>
        <w:t xml:space="preserve"> dos profissionais enfermeiros sobre os ritmos chocáveis FV e TV, </w:t>
      </w:r>
      <w:r w:rsidRPr="00E265FF">
        <w:rPr>
          <w:rFonts w:ascii="Times New Roman" w:hAnsi="Times New Roman"/>
          <w:bCs/>
          <w:sz w:val="24"/>
          <w:szCs w:val="24"/>
        </w:rPr>
        <w:t xml:space="preserve">no estudo realizado por Lopes e Nogueira (2021), </w:t>
      </w:r>
      <w:r w:rsidRPr="00E265FF">
        <w:rPr>
          <w:rFonts w:ascii="Times New Roman" w:hAnsi="Times New Roman"/>
          <w:sz w:val="24"/>
          <w:szCs w:val="24"/>
        </w:rPr>
        <w:t>10% responderam corretamente quando questionados sobre o tema. Já no estudo de Silva e Machado (2013), somente 17% responderam corretamente quando questionados sobre os ritmos passíveis de desfibrilação.</w:t>
      </w:r>
    </w:p>
    <w:p w14:paraId="34A97156" w14:textId="77777777" w:rsidR="0073740D" w:rsidRPr="00E265FF" w:rsidRDefault="0073740D" w:rsidP="00BD5115">
      <w:pPr>
        <w:spacing w:after="0" w:line="360" w:lineRule="auto"/>
        <w:jc w:val="both"/>
        <w:rPr>
          <w:rFonts w:ascii="Times New Roman" w:hAnsi="Times New Roman"/>
          <w:sz w:val="24"/>
          <w:szCs w:val="24"/>
        </w:rPr>
      </w:pPr>
    </w:p>
    <w:p w14:paraId="6C22A741" w14:textId="77777777" w:rsidR="00E265FF" w:rsidRPr="00E265FF" w:rsidRDefault="00E265FF" w:rsidP="00E265FF">
      <w:pPr>
        <w:pStyle w:val="Legenda"/>
        <w:spacing w:line="360" w:lineRule="auto"/>
        <w:jc w:val="both"/>
        <w:rPr>
          <w:sz w:val="24"/>
          <w:szCs w:val="24"/>
        </w:rPr>
      </w:pPr>
      <w:bookmarkStart w:id="34" w:name="_Toc119150792"/>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13</w:t>
      </w:r>
      <w:r w:rsidRPr="00E265FF">
        <w:rPr>
          <w:noProof/>
          <w:sz w:val="24"/>
          <w:szCs w:val="24"/>
        </w:rPr>
        <w:fldChar w:fldCharType="end"/>
      </w:r>
      <w:r w:rsidRPr="00E265FF">
        <w:rPr>
          <w:sz w:val="24"/>
          <w:szCs w:val="24"/>
        </w:rPr>
        <w:t>: Conhecimento dos profissionais enfermeiros sobre os ritmos chocáveis FV e TV.</w:t>
      </w:r>
      <w:bookmarkEnd w:id="34"/>
    </w:p>
    <w:p w14:paraId="0877489A" w14:textId="77777777" w:rsidR="00E265FF" w:rsidRPr="00E265FF" w:rsidRDefault="00E265FF" w:rsidP="00E265FF">
      <w:pPr>
        <w:spacing w:after="0" w:line="360" w:lineRule="auto"/>
        <w:jc w:val="both"/>
        <w:rPr>
          <w:rFonts w:ascii="Times New Roman" w:hAnsi="Times New Roman"/>
          <w:sz w:val="24"/>
          <w:szCs w:val="24"/>
        </w:rPr>
      </w:pPr>
      <w:r w:rsidRPr="00E265FF">
        <w:rPr>
          <w:rFonts w:ascii="Times New Roman" w:hAnsi="Times New Roman"/>
          <w:noProof/>
          <w:sz w:val="24"/>
          <w:szCs w:val="24"/>
          <w:lang w:eastAsia="pt-BR"/>
        </w:rPr>
        <w:drawing>
          <wp:inline distT="0" distB="0" distL="0" distR="0" wp14:anchorId="30D1ABA0" wp14:editId="26336173">
            <wp:extent cx="5381625" cy="2152650"/>
            <wp:effectExtent l="0" t="0" r="9525" b="0"/>
            <wp:docPr id="13" name="Gráfico 1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C0584BB-866E-4891-89A1-483C239A2A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328E348" w14:textId="77777777" w:rsidR="00E265FF" w:rsidRPr="00E265FF" w:rsidRDefault="00E265FF" w:rsidP="00E265FF">
      <w:pPr>
        <w:autoSpaceDE w:val="0"/>
        <w:autoSpaceDN w:val="0"/>
        <w:adjustRightInd w:val="0"/>
        <w:spacing w:after="0" w:line="360" w:lineRule="auto"/>
        <w:jc w:val="both"/>
        <w:rPr>
          <w:rFonts w:ascii="Times New Roman" w:hAnsi="Times New Roman"/>
          <w:i/>
          <w:sz w:val="24"/>
          <w:szCs w:val="24"/>
        </w:rPr>
      </w:pPr>
      <w:r w:rsidRPr="00E265FF">
        <w:rPr>
          <w:rFonts w:ascii="Times New Roman" w:hAnsi="Times New Roman"/>
          <w:i/>
          <w:sz w:val="24"/>
          <w:szCs w:val="24"/>
        </w:rPr>
        <w:t>Fonte: Os autores, 2022.</w:t>
      </w:r>
    </w:p>
    <w:p w14:paraId="32A428DC" w14:textId="77777777" w:rsidR="00E265FF" w:rsidRPr="00E265FF" w:rsidRDefault="00E265FF" w:rsidP="00E265FF">
      <w:pPr>
        <w:spacing w:after="0" w:line="360" w:lineRule="auto"/>
        <w:jc w:val="both"/>
        <w:rPr>
          <w:rFonts w:ascii="Times New Roman" w:hAnsi="Times New Roman"/>
          <w:sz w:val="24"/>
          <w:szCs w:val="24"/>
        </w:rPr>
      </w:pPr>
    </w:p>
    <w:p w14:paraId="5EC04262" w14:textId="77777777" w:rsidR="00E265FF" w:rsidRPr="00E265FF" w:rsidRDefault="00E265FF" w:rsidP="00E265FF">
      <w:pPr>
        <w:pStyle w:val="Legenda"/>
        <w:spacing w:line="360" w:lineRule="auto"/>
        <w:jc w:val="both"/>
        <w:rPr>
          <w:sz w:val="24"/>
          <w:szCs w:val="24"/>
        </w:rPr>
      </w:pPr>
      <w:bookmarkStart w:id="35" w:name="_Toc119150793"/>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14</w:t>
      </w:r>
      <w:r w:rsidRPr="00E265FF">
        <w:rPr>
          <w:noProof/>
          <w:sz w:val="24"/>
          <w:szCs w:val="24"/>
        </w:rPr>
        <w:fldChar w:fldCharType="end"/>
      </w:r>
      <w:r w:rsidRPr="00E265FF">
        <w:rPr>
          <w:sz w:val="24"/>
          <w:szCs w:val="24"/>
        </w:rPr>
        <w:t>: Média do conhecimento dos profissionais enfermeiros sobre os ritmos chocáveis FV e TV segundo estudos levantados.</w:t>
      </w:r>
      <w:bookmarkEnd w:id="35"/>
    </w:p>
    <w:p w14:paraId="10BF87DD" w14:textId="77777777" w:rsidR="00E265FF" w:rsidRPr="00E265FF" w:rsidRDefault="00E265FF" w:rsidP="00E265FF">
      <w:pPr>
        <w:spacing w:after="0" w:line="360" w:lineRule="auto"/>
        <w:jc w:val="both"/>
        <w:rPr>
          <w:rFonts w:ascii="Times New Roman" w:hAnsi="Times New Roman"/>
          <w:sz w:val="24"/>
          <w:szCs w:val="24"/>
        </w:rPr>
      </w:pPr>
      <w:r w:rsidRPr="00E265FF">
        <w:rPr>
          <w:rFonts w:ascii="Times New Roman" w:hAnsi="Times New Roman"/>
          <w:noProof/>
          <w:sz w:val="24"/>
          <w:szCs w:val="24"/>
          <w:lang w:eastAsia="pt-BR"/>
        </w:rPr>
        <w:lastRenderedPageBreak/>
        <w:drawing>
          <wp:inline distT="0" distB="0" distL="0" distR="0" wp14:anchorId="246F4EA6" wp14:editId="4EF1773D">
            <wp:extent cx="5334000" cy="1247775"/>
            <wp:effectExtent l="0" t="0" r="0" b="9525"/>
            <wp:docPr id="14" name="Gráfico 1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DEC801-AE3F-4B50-BCA1-4B26F97EAB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ECBF018" w14:textId="77777777" w:rsidR="00E265FF" w:rsidRPr="00E265FF" w:rsidRDefault="00E265FF" w:rsidP="00E265FF">
      <w:pPr>
        <w:autoSpaceDE w:val="0"/>
        <w:autoSpaceDN w:val="0"/>
        <w:adjustRightInd w:val="0"/>
        <w:spacing w:after="0" w:line="360" w:lineRule="auto"/>
        <w:jc w:val="both"/>
        <w:rPr>
          <w:rFonts w:ascii="Times New Roman" w:hAnsi="Times New Roman"/>
          <w:i/>
          <w:sz w:val="24"/>
          <w:szCs w:val="24"/>
        </w:rPr>
      </w:pPr>
      <w:r w:rsidRPr="00E265FF">
        <w:rPr>
          <w:rFonts w:ascii="Times New Roman" w:hAnsi="Times New Roman"/>
          <w:i/>
          <w:sz w:val="24"/>
          <w:szCs w:val="24"/>
        </w:rPr>
        <w:t>Fonte: Os autores, 2022.</w:t>
      </w:r>
    </w:p>
    <w:p w14:paraId="10C69526" w14:textId="77777777" w:rsidR="00E265FF" w:rsidRPr="00E265FF" w:rsidRDefault="00E265FF" w:rsidP="00E265FF">
      <w:pPr>
        <w:spacing w:after="0" w:line="360" w:lineRule="auto"/>
        <w:jc w:val="both"/>
        <w:rPr>
          <w:rFonts w:ascii="Times New Roman" w:hAnsi="Times New Roman"/>
          <w:sz w:val="24"/>
          <w:szCs w:val="24"/>
        </w:rPr>
      </w:pPr>
    </w:p>
    <w:p w14:paraId="04E02576" w14:textId="2609D6A4" w:rsidR="0073740D" w:rsidRPr="00E265FF" w:rsidRDefault="00E265FF" w:rsidP="0073740D">
      <w:pPr>
        <w:spacing w:after="0" w:line="360" w:lineRule="auto"/>
        <w:ind w:firstLine="708"/>
        <w:jc w:val="both"/>
        <w:rPr>
          <w:rFonts w:ascii="Times New Roman" w:hAnsi="Times New Roman"/>
          <w:sz w:val="24"/>
          <w:szCs w:val="24"/>
        </w:rPr>
      </w:pPr>
      <w:r w:rsidRPr="00E265FF">
        <w:rPr>
          <w:rFonts w:ascii="Times New Roman" w:hAnsi="Times New Roman"/>
          <w:sz w:val="24"/>
          <w:szCs w:val="24"/>
        </w:rPr>
        <w:t xml:space="preserve">A resolução do COFEN, n° 704/2022, normatiza a utilização do equipamento de desfibrilação pelo enfermeiro no cuidado ao indivíduo em PCR, desde que o mesmo esteja capacitado para tal, uma vez que há uma redução de 7 a 10% na sobrevida do paciente a cada minuto em que não se é realizado a desfibrilação. Neste sentido, os enfermeiros poderão fazer uso do aparelho manual </w:t>
      </w:r>
      <w:proofErr w:type="spellStart"/>
      <w:r w:rsidRPr="00E265FF">
        <w:rPr>
          <w:rFonts w:ascii="Times New Roman" w:hAnsi="Times New Roman"/>
          <w:sz w:val="24"/>
          <w:szCs w:val="24"/>
        </w:rPr>
        <w:t>multiparamétrico</w:t>
      </w:r>
      <w:proofErr w:type="spellEnd"/>
      <w:r w:rsidRPr="00E265FF">
        <w:rPr>
          <w:rFonts w:ascii="Times New Roman" w:hAnsi="Times New Roman"/>
          <w:sz w:val="24"/>
          <w:szCs w:val="24"/>
        </w:rPr>
        <w:t xml:space="preserve">. </w:t>
      </w:r>
    </w:p>
    <w:p w14:paraId="3A8F0C19" w14:textId="77777777" w:rsidR="00E265FF" w:rsidRDefault="00E265FF" w:rsidP="00E265FF">
      <w:pPr>
        <w:shd w:val="clear" w:color="auto" w:fill="FFFFFF"/>
        <w:spacing w:after="0" w:line="360" w:lineRule="auto"/>
        <w:ind w:firstLine="708"/>
        <w:jc w:val="both"/>
        <w:rPr>
          <w:rFonts w:ascii="Times New Roman" w:hAnsi="Times New Roman"/>
          <w:sz w:val="24"/>
          <w:szCs w:val="24"/>
        </w:rPr>
      </w:pPr>
      <w:r w:rsidRPr="00E265FF">
        <w:rPr>
          <w:rFonts w:ascii="Times New Roman" w:hAnsi="Times New Roman"/>
          <w:sz w:val="24"/>
          <w:szCs w:val="24"/>
        </w:rPr>
        <w:t xml:space="preserve">Em quesito ao conhecimento dos profissionais enfermeiros sobre a frequência correta das ventilações com via aérea avançada, no estudo realizado por </w:t>
      </w:r>
      <w:r w:rsidRPr="00E265FF">
        <w:rPr>
          <w:rFonts w:ascii="Times New Roman" w:hAnsi="Times New Roman"/>
          <w:bCs/>
          <w:sz w:val="24"/>
          <w:szCs w:val="24"/>
        </w:rPr>
        <w:t xml:space="preserve">Oliveira </w:t>
      </w:r>
      <w:r w:rsidRPr="00E265FF">
        <w:rPr>
          <w:rFonts w:ascii="Times New Roman" w:hAnsi="Times New Roman"/>
          <w:bCs/>
          <w:i/>
          <w:sz w:val="24"/>
          <w:szCs w:val="24"/>
        </w:rPr>
        <w:t>et al</w:t>
      </w:r>
      <w:r w:rsidRPr="00E265FF">
        <w:rPr>
          <w:rFonts w:ascii="Times New Roman" w:hAnsi="Times New Roman"/>
          <w:bCs/>
          <w:sz w:val="24"/>
          <w:szCs w:val="24"/>
        </w:rPr>
        <w:t xml:space="preserve"> (2021)</w:t>
      </w:r>
      <w:r w:rsidRPr="00E265FF">
        <w:rPr>
          <w:rFonts w:ascii="Times New Roman" w:hAnsi="Times New Roman"/>
          <w:sz w:val="24"/>
          <w:szCs w:val="24"/>
        </w:rPr>
        <w:t xml:space="preserve">, 33,82% dos profissionais responderam corretamente sobre o tema em questão. No estudo realizado por Carneiro </w:t>
      </w:r>
      <w:r w:rsidRPr="00E265FF">
        <w:rPr>
          <w:rFonts w:ascii="Times New Roman" w:hAnsi="Times New Roman"/>
          <w:i/>
          <w:sz w:val="24"/>
          <w:szCs w:val="24"/>
        </w:rPr>
        <w:t>et al</w:t>
      </w:r>
      <w:r w:rsidRPr="00E265FF">
        <w:rPr>
          <w:rFonts w:ascii="Times New Roman" w:hAnsi="Times New Roman"/>
          <w:sz w:val="24"/>
          <w:szCs w:val="24"/>
        </w:rPr>
        <w:t xml:space="preserve"> (2018), 43,4% dos enfermeiros responderam corretamente quando questionados sobre o assunto. Já no estudo de Lopes e Nogueira (2021), 50% dos profissionais responderam corretamente sobre o tema em questão.</w:t>
      </w:r>
    </w:p>
    <w:p w14:paraId="5C27A6F1" w14:textId="77777777" w:rsidR="002D68B6" w:rsidRPr="00E265FF" w:rsidRDefault="002D68B6" w:rsidP="00E265FF">
      <w:pPr>
        <w:shd w:val="clear" w:color="auto" w:fill="FFFFFF"/>
        <w:spacing w:after="0" w:line="360" w:lineRule="auto"/>
        <w:ind w:firstLine="708"/>
        <w:jc w:val="both"/>
        <w:rPr>
          <w:rFonts w:ascii="Times New Roman" w:hAnsi="Times New Roman"/>
          <w:sz w:val="24"/>
          <w:szCs w:val="24"/>
        </w:rPr>
      </w:pPr>
    </w:p>
    <w:p w14:paraId="1CCFF765" w14:textId="77777777" w:rsidR="00E265FF" w:rsidRPr="00E265FF" w:rsidRDefault="00E265FF" w:rsidP="00E265FF">
      <w:pPr>
        <w:pStyle w:val="Legenda"/>
        <w:spacing w:line="360" w:lineRule="auto"/>
        <w:jc w:val="both"/>
        <w:rPr>
          <w:sz w:val="24"/>
          <w:szCs w:val="24"/>
        </w:rPr>
      </w:pPr>
      <w:bookmarkStart w:id="36" w:name="_Toc119150794"/>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15</w:t>
      </w:r>
      <w:r w:rsidRPr="00E265FF">
        <w:rPr>
          <w:noProof/>
          <w:sz w:val="24"/>
          <w:szCs w:val="24"/>
        </w:rPr>
        <w:fldChar w:fldCharType="end"/>
      </w:r>
      <w:r w:rsidRPr="00E265FF">
        <w:rPr>
          <w:sz w:val="24"/>
          <w:szCs w:val="24"/>
        </w:rPr>
        <w:t>: Conhecimento dos profissionais enfermeiros sobre a frequência correta das ventilações com via aérea avançada.</w:t>
      </w:r>
      <w:bookmarkEnd w:id="36"/>
    </w:p>
    <w:p w14:paraId="7152AF23" w14:textId="77777777" w:rsidR="00E265FF" w:rsidRPr="00E265FF" w:rsidRDefault="00E265FF" w:rsidP="00E265FF">
      <w:pPr>
        <w:shd w:val="clear" w:color="auto" w:fill="FFFFFF"/>
        <w:spacing w:after="0" w:line="360" w:lineRule="auto"/>
        <w:jc w:val="both"/>
        <w:rPr>
          <w:rFonts w:ascii="Times New Roman" w:hAnsi="Times New Roman"/>
          <w:sz w:val="24"/>
          <w:szCs w:val="24"/>
        </w:rPr>
      </w:pPr>
      <w:r w:rsidRPr="00E265FF">
        <w:rPr>
          <w:rFonts w:ascii="Times New Roman" w:hAnsi="Times New Roman"/>
          <w:noProof/>
          <w:sz w:val="24"/>
          <w:szCs w:val="24"/>
          <w:lang w:eastAsia="pt-BR"/>
        </w:rPr>
        <w:drawing>
          <wp:inline distT="0" distB="0" distL="0" distR="0" wp14:anchorId="07639AE6" wp14:editId="35EC5470">
            <wp:extent cx="5638800" cy="1828800"/>
            <wp:effectExtent l="0" t="0" r="0" b="0"/>
            <wp:docPr id="15" name="Gráfico 1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14E75E5-41CF-4059-B300-314BD10CDF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8EFBB0D" w14:textId="62F3D33E" w:rsidR="00E265FF" w:rsidRDefault="00E265FF" w:rsidP="002D68B6">
      <w:pPr>
        <w:autoSpaceDE w:val="0"/>
        <w:autoSpaceDN w:val="0"/>
        <w:adjustRightInd w:val="0"/>
        <w:spacing w:after="0" w:line="360" w:lineRule="auto"/>
        <w:jc w:val="both"/>
        <w:rPr>
          <w:rFonts w:ascii="Times New Roman" w:hAnsi="Times New Roman"/>
          <w:i/>
          <w:sz w:val="24"/>
          <w:szCs w:val="24"/>
        </w:rPr>
      </w:pPr>
      <w:r w:rsidRPr="00E265FF">
        <w:rPr>
          <w:rFonts w:ascii="Times New Roman" w:hAnsi="Times New Roman"/>
          <w:i/>
          <w:sz w:val="24"/>
          <w:szCs w:val="24"/>
        </w:rPr>
        <w:t>Fonte: Os autores, 2022.</w:t>
      </w:r>
    </w:p>
    <w:p w14:paraId="46702C39" w14:textId="77777777" w:rsidR="00D77A88" w:rsidRPr="002D68B6" w:rsidRDefault="00D77A88" w:rsidP="002D68B6">
      <w:pPr>
        <w:autoSpaceDE w:val="0"/>
        <w:autoSpaceDN w:val="0"/>
        <w:adjustRightInd w:val="0"/>
        <w:spacing w:after="0" w:line="360" w:lineRule="auto"/>
        <w:jc w:val="both"/>
        <w:rPr>
          <w:rFonts w:ascii="Times New Roman" w:hAnsi="Times New Roman"/>
          <w:i/>
          <w:sz w:val="24"/>
          <w:szCs w:val="24"/>
        </w:rPr>
      </w:pPr>
    </w:p>
    <w:p w14:paraId="5FE7BA49" w14:textId="77777777" w:rsidR="00E265FF" w:rsidRPr="00E265FF" w:rsidRDefault="00E265FF" w:rsidP="00E265FF">
      <w:pPr>
        <w:pStyle w:val="Legenda"/>
        <w:spacing w:line="360" w:lineRule="auto"/>
        <w:jc w:val="both"/>
        <w:rPr>
          <w:sz w:val="24"/>
          <w:szCs w:val="24"/>
        </w:rPr>
      </w:pPr>
      <w:bookmarkStart w:id="37" w:name="_Toc119150795"/>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16</w:t>
      </w:r>
      <w:r w:rsidRPr="00E265FF">
        <w:rPr>
          <w:noProof/>
          <w:sz w:val="24"/>
          <w:szCs w:val="24"/>
        </w:rPr>
        <w:fldChar w:fldCharType="end"/>
      </w:r>
      <w:r w:rsidRPr="00E265FF">
        <w:rPr>
          <w:sz w:val="24"/>
          <w:szCs w:val="24"/>
        </w:rPr>
        <w:t>: Média do conhecimento dos profissionais enfermeiros sobre a frequência correta das ventilações com via aérea avançada segundo estudos levantados.</w:t>
      </w:r>
      <w:bookmarkEnd w:id="37"/>
    </w:p>
    <w:p w14:paraId="57E2772F" w14:textId="77777777" w:rsidR="00E265FF" w:rsidRPr="00E265FF" w:rsidRDefault="00E265FF" w:rsidP="00E265FF">
      <w:pPr>
        <w:shd w:val="clear" w:color="auto" w:fill="FFFFFF"/>
        <w:spacing w:after="0" w:line="360" w:lineRule="auto"/>
        <w:jc w:val="both"/>
        <w:rPr>
          <w:rFonts w:ascii="Times New Roman" w:hAnsi="Times New Roman"/>
          <w:sz w:val="24"/>
          <w:szCs w:val="24"/>
        </w:rPr>
      </w:pPr>
      <w:r w:rsidRPr="00E265FF">
        <w:rPr>
          <w:rFonts w:ascii="Times New Roman" w:hAnsi="Times New Roman"/>
          <w:noProof/>
          <w:sz w:val="24"/>
          <w:szCs w:val="24"/>
          <w:lang w:eastAsia="pt-BR"/>
        </w:rPr>
        <w:lastRenderedPageBreak/>
        <w:drawing>
          <wp:inline distT="0" distB="0" distL="0" distR="0" wp14:anchorId="378F8C8B" wp14:editId="499291C0">
            <wp:extent cx="5676900" cy="1133475"/>
            <wp:effectExtent l="0" t="0" r="0" b="9525"/>
            <wp:docPr id="16" name="Gráfico 1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BB4D393-37A0-461D-87A1-2A248E65B0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60318CC" w14:textId="77777777" w:rsidR="00E265FF" w:rsidRPr="00E265FF" w:rsidRDefault="00E265FF" w:rsidP="00E265FF">
      <w:pPr>
        <w:autoSpaceDE w:val="0"/>
        <w:autoSpaceDN w:val="0"/>
        <w:adjustRightInd w:val="0"/>
        <w:spacing w:after="0" w:line="360" w:lineRule="auto"/>
        <w:jc w:val="both"/>
        <w:rPr>
          <w:rFonts w:ascii="Times New Roman" w:hAnsi="Times New Roman"/>
          <w:i/>
          <w:sz w:val="24"/>
          <w:szCs w:val="24"/>
        </w:rPr>
      </w:pPr>
      <w:r w:rsidRPr="00E265FF">
        <w:rPr>
          <w:rFonts w:ascii="Times New Roman" w:hAnsi="Times New Roman"/>
          <w:i/>
          <w:sz w:val="24"/>
          <w:szCs w:val="24"/>
        </w:rPr>
        <w:t>Fonte: Os autores, 2022.</w:t>
      </w:r>
    </w:p>
    <w:p w14:paraId="5FDB11F7" w14:textId="77777777" w:rsidR="00E265FF" w:rsidRPr="00E265FF" w:rsidRDefault="00E265FF" w:rsidP="00E265FF">
      <w:pPr>
        <w:shd w:val="clear" w:color="auto" w:fill="FFFFFF"/>
        <w:spacing w:after="0" w:line="360" w:lineRule="auto"/>
        <w:jc w:val="both"/>
        <w:rPr>
          <w:rFonts w:ascii="Times New Roman" w:hAnsi="Times New Roman"/>
          <w:sz w:val="24"/>
          <w:szCs w:val="24"/>
        </w:rPr>
      </w:pPr>
    </w:p>
    <w:p w14:paraId="724D11FC" w14:textId="77777777" w:rsidR="00E265FF" w:rsidRPr="00E265FF" w:rsidRDefault="00E265FF" w:rsidP="00E265FF">
      <w:pPr>
        <w:shd w:val="clear" w:color="auto" w:fill="FFFFFF"/>
        <w:spacing w:after="0" w:line="360" w:lineRule="auto"/>
        <w:ind w:firstLine="708"/>
        <w:jc w:val="both"/>
        <w:rPr>
          <w:rFonts w:ascii="Times New Roman" w:hAnsi="Times New Roman"/>
          <w:sz w:val="24"/>
          <w:szCs w:val="24"/>
        </w:rPr>
      </w:pPr>
      <w:r w:rsidRPr="00E265FF">
        <w:rPr>
          <w:rFonts w:ascii="Times New Roman" w:hAnsi="Times New Roman"/>
          <w:sz w:val="24"/>
          <w:szCs w:val="24"/>
        </w:rPr>
        <w:t>Com isso, observa-se com os dados acima que menos da metade dos profissionais enfermeiros responderam corretamente sobre o assunto. No periódico da AHA (2015), traz que as ventilações devem ser administradas no paciente com via aérea avançada, uma ventilação a cada seis segundos, promovendo dez ventilações por minuto.</w:t>
      </w:r>
    </w:p>
    <w:p w14:paraId="11B7E7E9" w14:textId="77777777" w:rsidR="00E265FF" w:rsidRPr="00E265FF" w:rsidRDefault="00E265FF" w:rsidP="00E265FF">
      <w:pPr>
        <w:shd w:val="clear" w:color="auto" w:fill="FFFFFF"/>
        <w:spacing w:after="0" w:line="360" w:lineRule="auto"/>
        <w:ind w:firstLine="708"/>
        <w:jc w:val="both"/>
        <w:rPr>
          <w:rFonts w:ascii="Times New Roman" w:hAnsi="Times New Roman"/>
          <w:bCs/>
          <w:sz w:val="24"/>
          <w:szCs w:val="24"/>
        </w:rPr>
      </w:pPr>
      <w:r w:rsidRPr="00E265FF">
        <w:rPr>
          <w:rFonts w:ascii="Times New Roman" w:hAnsi="Times New Roman"/>
          <w:sz w:val="24"/>
          <w:szCs w:val="24"/>
        </w:rPr>
        <w:t xml:space="preserve">Sobre o conhecimento dos profissionais enfermeiros em relação as vias de administração dos fármacos durante a PCR, no estudo realizado por </w:t>
      </w:r>
      <w:r w:rsidRPr="00E265FF">
        <w:rPr>
          <w:rFonts w:ascii="Times New Roman" w:hAnsi="Times New Roman"/>
          <w:bCs/>
          <w:sz w:val="24"/>
          <w:szCs w:val="24"/>
        </w:rPr>
        <w:t xml:space="preserve">Assis </w:t>
      </w:r>
      <w:r w:rsidRPr="00E265FF">
        <w:rPr>
          <w:rFonts w:ascii="Times New Roman" w:hAnsi="Times New Roman"/>
          <w:bCs/>
          <w:i/>
          <w:sz w:val="24"/>
          <w:szCs w:val="24"/>
        </w:rPr>
        <w:t>et al</w:t>
      </w:r>
      <w:r w:rsidRPr="00E265FF">
        <w:rPr>
          <w:rFonts w:ascii="Times New Roman" w:hAnsi="Times New Roman"/>
          <w:bCs/>
          <w:sz w:val="24"/>
          <w:szCs w:val="24"/>
        </w:rPr>
        <w:t xml:space="preserve"> (2021), 64,29% dos enfermeiros responderam corretamente quando questionados sobre o tema. Já no estudo de Silva e Machado (2013), 78% dos profissionais enfermeiros responderam corretamente em relação ao assunto em questão.</w:t>
      </w:r>
    </w:p>
    <w:p w14:paraId="574896C2" w14:textId="77777777" w:rsidR="00E265FF" w:rsidRPr="00E265FF" w:rsidRDefault="00E265FF" w:rsidP="00E265FF">
      <w:pPr>
        <w:shd w:val="clear" w:color="auto" w:fill="FFFFFF"/>
        <w:spacing w:after="0" w:line="360" w:lineRule="auto"/>
        <w:ind w:firstLine="708"/>
        <w:jc w:val="both"/>
        <w:rPr>
          <w:rFonts w:ascii="Times New Roman" w:hAnsi="Times New Roman"/>
          <w:bCs/>
          <w:sz w:val="24"/>
          <w:szCs w:val="24"/>
        </w:rPr>
      </w:pPr>
    </w:p>
    <w:p w14:paraId="16CC6466" w14:textId="77777777" w:rsidR="00E265FF" w:rsidRPr="00E265FF" w:rsidRDefault="00E265FF" w:rsidP="00E265FF">
      <w:pPr>
        <w:pStyle w:val="Legenda"/>
        <w:spacing w:line="360" w:lineRule="auto"/>
        <w:jc w:val="both"/>
        <w:rPr>
          <w:sz w:val="24"/>
          <w:szCs w:val="24"/>
        </w:rPr>
      </w:pPr>
      <w:bookmarkStart w:id="38" w:name="_Toc119150796"/>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17</w:t>
      </w:r>
      <w:r w:rsidRPr="00E265FF">
        <w:rPr>
          <w:noProof/>
          <w:sz w:val="24"/>
          <w:szCs w:val="24"/>
        </w:rPr>
        <w:fldChar w:fldCharType="end"/>
      </w:r>
      <w:r w:rsidRPr="00E265FF">
        <w:rPr>
          <w:sz w:val="24"/>
          <w:szCs w:val="24"/>
        </w:rPr>
        <w:t>: Conhecimento dos profissionais enfermeiros em relação as vias de administração dos fármacos durante a PCR.</w:t>
      </w:r>
      <w:bookmarkEnd w:id="38"/>
    </w:p>
    <w:p w14:paraId="3A346151" w14:textId="77777777" w:rsidR="00E265FF" w:rsidRPr="00E265FF" w:rsidRDefault="00E265FF" w:rsidP="00E265FF">
      <w:pPr>
        <w:shd w:val="clear" w:color="auto" w:fill="FFFFFF"/>
        <w:spacing w:after="0" w:line="360" w:lineRule="auto"/>
        <w:jc w:val="both"/>
        <w:rPr>
          <w:rFonts w:ascii="Times New Roman" w:hAnsi="Times New Roman"/>
          <w:bCs/>
          <w:sz w:val="24"/>
          <w:szCs w:val="24"/>
        </w:rPr>
      </w:pPr>
      <w:r w:rsidRPr="00E265FF">
        <w:rPr>
          <w:rFonts w:ascii="Times New Roman" w:hAnsi="Times New Roman"/>
          <w:bCs/>
          <w:noProof/>
          <w:sz w:val="24"/>
          <w:szCs w:val="24"/>
          <w:lang w:eastAsia="pt-BR"/>
        </w:rPr>
        <w:drawing>
          <wp:inline distT="0" distB="0" distL="0" distR="0" wp14:anchorId="04F88E62" wp14:editId="64DF947E">
            <wp:extent cx="5686425" cy="1657350"/>
            <wp:effectExtent l="0" t="0" r="9525" b="0"/>
            <wp:docPr id="17" name="Gráfico 1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6D4EB32-CE15-4239-897F-148FC23A50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686261D" w14:textId="77777777" w:rsidR="00E265FF" w:rsidRPr="00E265FF" w:rsidRDefault="00E265FF" w:rsidP="00E265FF">
      <w:pPr>
        <w:autoSpaceDE w:val="0"/>
        <w:autoSpaceDN w:val="0"/>
        <w:adjustRightInd w:val="0"/>
        <w:spacing w:after="0" w:line="360" w:lineRule="auto"/>
        <w:jc w:val="both"/>
        <w:rPr>
          <w:rFonts w:ascii="Times New Roman" w:hAnsi="Times New Roman"/>
          <w:i/>
          <w:sz w:val="24"/>
          <w:szCs w:val="24"/>
        </w:rPr>
      </w:pPr>
      <w:r w:rsidRPr="00E265FF">
        <w:rPr>
          <w:rFonts w:ascii="Times New Roman" w:hAnsi="Times New Roman"/>
          <w:i/>
          <w:sz w:val="24"/>
          <w:szCs w:val="24"/>
        </w:rPr>
        <w:t>Fonte: Os autores, 2022.</w:t>
      </w:r>
    </w:p>
    <w:p w14:paraId="6370D729" w14:textId="77777777" w:rsidR="00E265FF" w:rsidRPr="00E265FF" w:rsidRDefault="00E265FF" w:rsidP="00E265FF">
      <w:pPr>
        <w:shd w:val="clear" w:color="auto" w:fill="FFFFFF"/>
        <w:spacing w:after="0" w:line="360" w:lineRule="auto"/>
        <w:jc w:val="both"/>
        <w:rPr>
          <w:rFonts w:ascii="Times New Roman" w:hAnsi="Times New Roman"/>
          <w:sz w:val="24"/>
          <w:szCs w:val="24"/>
        </w:rPr>
      </w:pPr>
    </w:p>
    <w:p w14:paraId="7AFB3BAC" w14:textId="77777777" w:rsidR="00E265FF" w:rsidRPr="00E265FF" w:rsidRDefault="00E265FF" w:rsidP="00E265FF">
      <w:pPr>
        <w:pStyle w:val="Legenda"/>
        <w:spacing w:line="360" w:lineRule="auto"/>
        <w:jc w:val="both"/>
        <w:rPr>
          <w:sz w:val="24"/>
          <w:szCs w:val="24"/>
        </w:rPr>
      </w:pPr>
      <w:bookmarkStart w:id="39" w:name="_Toc119150797"/>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18</w:t>
      </w:r>
      <w:r w:rsidRPr="00E265FF">
        <w:rPr>
          <w:noProof/>
          <w:sz w:val="24"/>
          <w:szCs w:val="24"/>
        </w:rPr>
        <w:fldChar w:fldCharType="end"/>
      </w:r>
      <w:r w:rsidRPr="00E265FF">
        <w:rPr>
          <w:sz w:val="24"/>
          <w:szCs w:val="24"/>
        </w:rPr>
        <w:t>: Média do conhecimento dos profissionais enfermeiros em relação as vias de administração dos fármacos durante a PCR segundo estudos levantados.</w:t>
      </w:r>
      <w:bookmarkEnd w:id="39"/>
    </w:p>
    <w:p w14:paraId="132D3863" w14:textId="77777777" w:rsidR="00E265FF" w:rsidRPr="00E265FF" w:rsidRDefault="00E265FF" w:rsidP="00E265FF">
      <w:pPr>
        <w:shd w:val="clear" w:color="auto" w:fill="FFFFFF"/>
        <w:spacing w:after="0" w:line="360" w:lineRule="auto"/>
        <w:jc w:val="both"/>
        <w:rPr>
          <w:rFonts w:ascii="Times New Roman" w:hAnsi="Times New Roman"/>
          <w:sz w:val="24"/>
          <w:szCs w:val="24"/>
        </w:rPr>
      </w:pPr>
      <w:r w:rsidRPr="00E265FF">
        <w:rPr>
          <w:rFonts w:ascii="Times New Roman" w:hAnsi="Times New Roman"/>
          <w:noProof/>
          <w:sz w:val="24"/>
          <w:szCs w:val="24"/>
          <w:lang w:eastAsia="pt-BR"/>
        </w:rPr>
        <w:lastRenderedPageBreak/>
        <w:drawing>
          <wp:inline distT="0" distB="0" distL="0" distR="0" wp14:anchorId="5E1CCCA9" wp14:editId="5854E1D1">
            <wp:extent cx="5724525" cy="1438275"/>
            <wp:effectExtent l="0" t="0" r="9525" b="9525"/>
            <wp:docPr id="18" name="Gráfico 1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8E58BB3-77C1-47DA-BE72-59DD237097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8D8EE07" w14:textId="77777777" w:rsidR="00E265FF" w:rsidRPr="00E265FF" w:rsidRDefault="00E265FF" w:rsidP="00E265FF">
      <w:pPr>
        <w:autoSpaceDE w:val="0"/>
        <w:autoSpaceDN w:val="0"/>
        <w:adjustRightInd w:val="0"/>
        <w:spacing w:after="0" w:line="360" w:lineRule="auto"/>
        <w:jc w:val="both"/>
        <w:rPr>
          <w:rFonts w:ascii="Times New Roman" w:hAnsi="Times New Roman"/>
          <w:i/>
          <w:sz w:val="24"/>
          <w:szCs w:val="24"/>
        </w:rPr>
      </w:pPr>
      <w:r w:rsidRPr="00E265FF">
        <w:rPr>
          <w:rFonts w:ascii="Times New Roman" w:hAnsi="Times New Roman"/>
          <w:i/>
          <w:sz w:val="24"/>
          <w:szCs w:val="24"/>
        </w:rPr>
        <w:t>Fonte: Os autores, 2022.</w:t>
      </w:r>
    </w:p>
    <w:p w14:paraId="453067FF" w14:textId="77777777" w:rsidR="00E265FF" w:rsidRPr="00E265FF" w:rsidRDefault="00E265FF" w:rsidP="00E265FF">
      <w:pPr>
        <w:shd w:val="clear" w:color="auto" w:fill="FFFFFF"/>
        <w:spacing w:after="0" w:line="360" w:lineRule="auto"/>
        <w:jc w:val="both"/>
        <w:rPr>
          <w:rFonts w:ascii="Times New Roman" w:hAnsi="Times New Roman"/>
          <w:sz w:val="24"/>
          <w:szCs w:val="24"/>
        </w:rPr>
      </w:pPr>
    </w:p>
    <w:p w14:paraId="78C18CDE" w14:textId="553EB4D0" w:rsidR="00E265FF" w:rsidRPr="00E265FF" w:rsidRDefault="00E265FF" w:rsidP="00BB60BF">
      <w:pPr>
        <w:shd w:val="clear" w:color="auto" w:fill="FFFFFF"/>
        <w:spacing w:after="0" w:line="360" w:lineRule="auto"/>
        <w:ind w:firstLine="708"/>
        <w:jc w:val="both"/>
        <w:rPr>
          <w:rFonts w:ascii="Times New Roman" w:hAnsi="Times New Roman"/>
          <w:sz w:val="24"/>
          <w:szCs w:val="24"/>
        </w:rPr>
      </w:pPr>
      <w:r w:rsidRPr="00E265FF">
        <w:rPr>
          <w:rFonts w:ascii="Times New Roman" w:hAnsi="Times New Roman"/>
          <w:sz w:val="24"/>
          <w:szCs w:val="24"/>
        </w:rPr>
        <w:t xml:space="preserve">Nesta esteira, observa-se uma quantidade satisfatória de acertos dos profissionais enfermeiros em relação as vias de administração de fármacos durante a PCR. </w:t>
      </w:r>
    </w:p>
    <w:p w14:paraId="029D8EFB" w14:textId="198D1F59" w:rsidR="00E265FF" w:rsidRPr="00E265FF" w:rsidRDefault="00E265FF" w:rsidP="00E265FF">
      <w:pPr>
        <w:shd w:val="clear" w:color="auto" w:fill="FFFFFF"/>
        <w:spacing w:after="0" w:line="360" w:lineRule="auto"/>
        <w:ind w:firstLine="708"/>
        <w:jc w:val="both"/>
        <w:rPr>
          <w:rFonts w:ascii="Times New Roman" w:eastAsia="Times New Roman" w:hAnsi="Times New Roman"/>
          <w:sz w:val="24"/>
          <w:szCs w:val="24"/>
        </w:rPr>
      </w:pPr>
      <w:r w:rsidRPr="00E265FF">
        <w:rPr>
          <w:rFonts w:ascii="Times New Roman" w:hAnsi="Times New Roman"/>
          <w:sz w:val="24"/>
          <w:szCs w:val="24"/>
        </w:rPr>
        <w:t xml:space="preserve">No estudo realizado por Lopes e Nogueira (2021), ao questionarem os profissionais enfermeiros atuantes no meio </w:t>
      </w:r>
      <w:proofErr w:type="spellStart"/>
      <w:r w:rsidRPr="00E265FF">
        <w:rPr>
          <w:rFonts w:ascii="Times New Roman" w:hAnsi="Times New Roman"/>
          <w:sz w:val="24"/>
          <w:szCs w:val="24"/>
        </w:rPr>
        <w:t>intra-hospitalar</w:t>
      </w:r>
      <w:proofErr w:type="spellEnd"/>
      <w:r w:rsidRPr="00E265FF">
        <w:rPr>
          <w:rFonts w:ascii="Times New Roman" w:hAnsi="Times New Roman"/>
          <w:sz w:val="24"/>
          <w:szCs w:val="24"/>
        </w:rPr>
        <w:t xml:space="preserve"> </w:t>
      </w:r>
      <w:r w:rsidRPr="00E265FF">
        <w:rPr>
          <w:rFonts w:ascii="Times New Roman" w:eastAsia="Times New Roman" w:hAnsi="Times New Roman"/>
          <w:sz w:val="24"/>
          <w:szCs w:val="24"/>
        </w:rPr>
        <w:t>se realizaram algum curso teórico/prático com o conteúdo de ACLS, após a conclusão da graduação de enfermagem, 66.67% responderam que sim. Já em relação as respostas dos profissionais quanto ao curso de atualização em ACLS específico da AHA, a maioria dos profissionais enfermeiros, 83.33%, responderam que não realizaram cursos de atualizações nos últimos dois anos e somente 16.67% fizeram algum curso de atualização nos últimos dois anos</w:t>
      </w:r>
      <w:r w:rsidR="00BD5115">
        <w:rPr>
          <w:rFonts w:ascii="Times New Roman" w:eastAsia="Times New Roman" w:hAnsi="Times New Roman"/>
          <w:sz w:val="24"/>
          <w:szCs w:val="24"/>
        </w:rPr>
        <w:t xml:space="preserve">. </w:t>
      </w:r>
      <w:r w:rsidRPr="00E265FF">
        <w:rPr>
          <w:rFonts w:ascii="Times New Roman" w:eastAsia="Times New Roman" w:hAnsi="Times New Roman"/>
          <w:sz w:val="24"/>
          <w:szCs w:val="24"/>
        </w:rPr>
        <w:t>Então os autores questionaram os profissionais enfermeiros se o hospital onde trabalhavam oferecia educação continuada/permanente sobre o tema PCR e ACLS aos profissionais de enfermagem e 93,33% dos profissionais afirmaram que nunca houve a oferta do mesmo pela instituição e somente 6,67% afirmaram que houve a oferta do mesmo.</w:t>
      </w:r>
    </w:p>
    <w:p w14:paraId="7182D619" w14:textId="77777777" w:rsidR="00E265FF" w:rsidRPr="00E265FF" w:rsidRDefault="00E265FF" w:rsidP="00E265FF">
      <w:pPr>
        <w:shd w:val="clear" w:color="auto" w:fill="FFFFFF"/>
        <w:spacing w:after="0" w:line="360" w:lineRule="auto"/>
        <w:ind w:firstLine="708"/>
        <w:jc w:val="both"/>
        <w:rPr>
          <w:rFonts w:ascii="Times New Roman" w:hAnsi="Times New Roman"/>
          <w:sz w:val="24"/>
          <w:szCs w:val="24"/>
        </w:rPr>
      </w:pPr>
      <w:r w:rsidRPr="00E265FF">
        <w:rPr>
          <w:rFonts w:ascii="Times New Roman" w:hAnsi="Times New Roman"/>
          <w:sz w:val="24"/>
          <w:szCs w:val="24"/>
        </w:rPr>
        <w:t xml:space="preserve"> Já no estudo realizado por Carneiro </w:t>
      </w:r>
      <w:r w:rsidRPr="00E265FF">
        <w:rPr>
          <w:rFonts w:ascii="Times New Roman" w:hAnsi="Times New Roman"/>
          <w:i/>
          <w:sz w:val="24"/>
          <w:szCs w:val="24"/>
        </w:rPr>
        <w:t>et al</w:t>
      </w:r>
      <w:r w:rsidRPr="00E265FF">
        <w:rPr>
          <w:rFonts w:ascii="Times New Roman" w:hAnsi="Times New Roman"/>
          <w:sz w:val="24"/>
          <w:szCs w:val="24"/>
        </w:rPr>
        <w:t xml:space="preserve"> (2018), onde o mesmo abordou os profissionais enfermeiros de uma instituição pública sobre a realização de cursos/atualizações em PCR, revelando que 47,8% dos profissionais enfermeiros já realizaram um curso em RCP mais não realizaram nenhum curso de atualização sobre o tema, e, somente 13% dos profissionais enfermeiros entrevistados realizaram cursos e atualizações em PCR, e que 39,1% profissionais enfermeiros nunca realizaram cursos de capacitação em SBV ou RCP.  </w:t>
      </w:r>
    </w:p>
    <w:p w14:paraId="435C6FA6" w14:textId="77777777" w:rsidR="00E265FF" w:rsidRPr="00E265FF" w:rsidRDefault="00E265FF" w:rsidP="00E265FF">
      <w:pPr>
        <w:shd w:val="clear" w:color="auto" w:fill="FFFFFF"/>
        <w:spacing w:after="0" w:line="360" w:lineRule="auto"/>
        <w:ind w:firstLine="708"/>
        <w:jc w:val="both"/>
        <w:rPr>
          <w:rFonts w:ascii="Times New Roman" w:hAnsi="Times New Roman"/>
          <w:sz w:val="24"/>
          <w:szCs w:val="24"/>
        </w:rPr>
      </w:pPr>
    </w:p>
    <w:p w14:paraId="4C3419BB" w14:textId="77777777" w:rsidR="00E265FF" w:rsidRPr="00E265FF" w:rsidRDefault="00E265FF" w:rsidP="00E265FF">
      <w:pPr>
        <w:pStyle w:val="Legenda"/>
        <w:spacing w:line="360" w:lineRule="auto"/>
        <w:jc w:val="both"/>
        <w:rPr>
          <w:noProof/>
          <w:sz w:val="24"/>
          <w:szCs w:val="24"/>
        </w:rPr>
      </w:pPr>
      <w:bookmarkStart w:id="40" w:name="_Toc119150798"/>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19</w:t>
      </w:r>
      <w:r w:rsidRPr="00E265FF">
        <w:rPr>
          <w:noProof/>
          <w:sz w:val="24"/>
          <w:szCs w:val="24"/>
        </w:rPr>
        <w:fldChar w:fldCharType="end"/>
      </w:r>
      <w:r w:rsidRPr="00E265FF">
        <w:rPr>
          <w:sz w:val="24"/>
          <w:szCs w:val="24"/>
        </w:rPr>
        <w:t>: Realização de cursos/atualizações em PCR</w:t>
      </w:r>
      <w:r w:rsidRPr="00E265FF">
        <w:rPr>
          <w:noProof/>
          <w:sz w:val="24"/>
          <w:szCs w:val="24"/>
        </w:rPr>
        <w:t xml:space="preserve"> pelos profissionais enfermeiros </w:t>
      </w:r>
      <w:r w:rsidRPr="00E265FF">
        <w:rPr>
          <w:sz w:val="24"/>
          <w:szCs w:val="24"/>
        </w:rPr>
        <w:t>segundo estudos levantados</w:t>
      </w:r>
      <w:r w:rsidRPr="00E265FF">
        <w:rPr>
          <w:noProof/>
          <w:sz w:val="24"/>
          <w:szCs w:val="24"/>
        </w:rPr>
        <w:t>.</w:t>
      </w:r>
      <w:bookmarkEnd w:id="40"/>
    </w:p>
    <w:p w14:paraId="05CC0064" w14:textId="77777777" w:rsidR="00E265FF" w:rsidRPr="00E265FF" w:rsidRDefault="00E265FF" w:rsidP="00E265FF">
      <w:pPr>
        <w:shd w:val="clear" w:color="auto" w:fill="FFFFFF"/>
        <w:spacing w:after="0" w:line="360" w:lineRule="auto"/>
        <w:jc w:val="both"/>
        <w:rPr>
          <w:rFonts w:ascii="Times New Roman" w:hAnsi="Times New Roman"/>
          <w:sz w:val="24"/>
          <w:szCs w:val="24"/>
        </w:rPr>
      </w:pPr>
      <w:r w:rsidRPr="00E265FF">
        <w:rPr>
          <w:rFonts w:ascii="Times New Roman" w:hAnsi="Times New Roman"/>
          <w:noProof/>
          <w:sz w:val="24"/>
          <w:szCs w:val="24"/>
          <w:lang w:eastAsia="pt-BR"/>
        </w:rPr>
        <w:lastRenderedPageBreak/>
        <w:drawing>
          <wp:inline distT="0" distB="0" distL="0" distR="0" wp14:anchorId="01276E73" wp14:editId="0013FC21">
            <wp:extent cx="5924550" cy="1466850"/>
            <wp:effectExtent l="0" t="0" r="0" b="0"/>
            <wp:docPr id="19" name="Gráfico 1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9D06989-2C37-4375-81BC-0FE80ACF1B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90A0763" w14:textId="4F55A828" w:rsidR="00E265FF" w:rsidRDefault="00E265FF" w:rsidP="0073740D">
      <w:pPr>
        <w:autoSpaceDE w:val="0"/>
        <w:autoSpaceDN w:val="0"/>
        <w:adjustRightInd w:val="0"/>
        <w:spacing w:after="0" w:line="360" w:lineRule="auto"/>
        <w:jc w:val="both"/>
        <w:rPr>
          <w:rFonts w:ascii="Times New Roman" w:hAnsi="Times New Roman"/>
          <w:i/>
          <w:sz w:val="24"/>
          <w:szCs w:val="24"/>
        </w:rPr>
      </w:pPr>
      <w:r w:rsidRPr="00E265FF">
        <w:rPr>
          <w:rFonts w:ascii="Times New Roman" w:hAnsi="Times New Roman"/>
          <w:i/>
          <w:sz w:val="24"/>
          <w:szCs w:val="24"/>
        </w:rPr>
        <w:t>Fonte: Os autores, 2022.</w:t>
      </w:r>
    </w:p>
    <w:p w14:paraId="61AB60EF" w14:textId="77777777" w:rsidR="00BB60BF" w:rsidRPr="0073740D" w:rsidRDefault="00BB60BF" w:rsidP="0073740D">
      <w:pPr>
        <w:autoSpaceDE w:val="0"/>
        <w:autoSpaceDN w:val="0"/>
        <w:adjustRightInd w:val="0"/>
        <w:spacing w:after="0" w:line="360" w:lineRule="auto"/>
        <w:jc w:val="both"/>
        <w:rPr>
          <w:rFonts w:ascii="Times New Roman" w:hAnsi="Times New Roman"/>
          <w:i/>
          <w:sz w:val="24"/>
          <w:szCs w:val="24"/>
        </w:rPr>
      </w:pPr>
    </w:p>
    <w:p w14:paraId="50CA42E5" w14:textId="77777777" w:rsidR="00E265FF" w:rsidRPr="00E265FF" w:rsidRDefault="00E265FF" w:rsidP="00E265FF">
      <w:pPr>
        <w:pStyle w:val="Legenda"/>
        <w:spacing w:line="360" w:lineRule="auto"/>
        <w:jc w:val="both"/>
        <w:rPr>
          <w:sz w:val="24"/>
          <w:szCs w:val="24"/>
        </w:rPr>
      </w:pPr>
      <w:bookmarkStart w:id="41" w:name="_Toc119150799"/>
      <w:r w:rsidRPr="00E265FF">
        <w:rPr>
          <w:sz w:val="24"/>
          <w:szCs w:val="24"/>
        </w:rPr>
        <w:t xml:space="preserve">Figura </w:t>
      </w:r>
      <w:r w:rsidRPr="00E265FF">
        <w:rPr>
          <w:sz w:val="24"/>
          <w:szCs w:val="24"/>
        </w:rPr>
        <w:fldChar w:fldCharType="begin"/>
      </w:r>
      <w:r w:rsidRPr="00E265FF">
        <w:rPr>
          <w:sz w:val="24"/>
          <w:szCs w:val="24"/>
        </w:rPr>
        <w:instrText xml:space="preserve"> SEQ Figura \* ARABIC </w:instrText>
      </w:r>
      <w:r w:rsidRPr="00E265FF">
        <w:rPr>
          <w:sz w:val="24"/>
          <w:szCs w:val="24"/>
        </w:rPr>
        <w:fldChar w:fldCharType="separate"/>
      </w:r>
      <w:r w:rsidR="00DB33EA">
        <w:rPr>
          <w:noProof/>
          <w:sz w:val="24"/>
          <w:szCs w:val="24"/>
        </w:rPr>
        <w:t>20</w:t>
      </w:r>
      <w:r w:rsidRPr="00E265FF">
        <w:rPr>
          <w:noProof/>
          <w:sz w:val="24"/>
          <w:szCs w:val="24"/>
        </w:rPr>
        <w:fldChar w:fldCharType="end"/>
      </w:r>
      <w:r w:rsidRPr="00E265FF">
        <w:rPr>
          <w:sz w:val="24"/>
          <w:szCs w:val="24"/>
        </w:rPr>
        <w:t>: Oferta de cursos/atualizações pela instituição hospitalar.</w:t>
      </w:r>
      <w:bookmarkEnd w:id="41"/>
    </w:p>
    <w:p w14:paraId="7A75348A" w14:textId="77777777" w:rsidR="00E265FF" w:rsidRPr="00E265FF" w:rsidRDefault="00E265FF" w:rsidP="00E265FF">
      <w:pPr>
        <w:spacing w:after="0" w:line="360" w:lineRule="auto"/>
        <w:jc w:val="both"/>
        <w:rPr>
          <w:rFonts w:ascii="Times New Roman" w:hAnsi="Times New Roman"/>
          <w:sz w:val="24"/>
          <w:szCs w:val="24"/>
        </w:rPr>
      </w:pPr>
      <w:r w:rsidRPr="00E265FF">
        <w:rPr>
          <w:rFonts w:ascii="Times New Roman" w:hAnsi="Times New Roman"/>
          <w:noProof/>
          <w:sz w:val="24"/>
          <w:szCs w:val="24"/>
          <w:lang w:eastAsia="pt-BR"/>
        </w:rPr>
        <w:drawing>
          <wp:inline distT="0" distB="0" distL="0" distR="0" wp14:anchorId="7EF1A562" wp14:editId="1DDDDB36">
            <wp:extent cx="5791200" cy="1238250"/>
            <wp:effectExtent l="0" t="0" r="0" b="0"/>
            <wp:docPr id="20" name="Gráfico 2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4A70212-EFA0-45F4-AF04-C4E5350A7A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D6D7ACE" w14:textId="77777777" w:rsidR="00E265FF" w:rsidRPr="00E265FF" w:rsidRDefault="00E265FF" w:rsidP="00E265FF">
      <w:pPr>
        <w:autoSpaceDE w:val="0"/>
        <w:autoSpaceDN w:val="0"/>
        <w:adjustRightInd w:val="0"/>
        <w:spacing w:after="0" w:line="360" w:lineRule="auto"/>
        <w:jc w:val="both"/>
        <w:rPr>
          <w:rFonts w:ascii="Times New Roman" w:hAnsi="Times New Roman"/>
          <w:i/>
          <w:sz w:val="24"/>
          <w:szCs w:val="24"/>
        </w:rPr>
      </w:pPr>
      <w:r w:rsidRPr="00E265FF">
        <w:rPr>
          <w:rFonts w:ascii="Times New Roman" w:hAnsi="Times New Roman"/>
          <w:i/>
          <w:sz w:val="24"/>
          <w:szCs w:val="24"/>
        </w:rPr>
        <w:t>Fonte: Os autores, 2022.</w:t>
      </w:r>
    </w:p>
    <w:p w14:paraId="6C0D2798" w14:textId="77777777" w:rsidR="00E265FF" w:rsidRPr="00E265FF" w:rsidRDefault="00E265FF" w:rsidP="00E265FF">
      <w:pPr>
        <w:spacing w:after="0" w:line="360" w:lineRule="auto"/>
        <w:jc w:val="both"/>
        <w:rPr>
          <w:rFonts w:ascii="Times New Roman" w:hAnsi="Times New Roman"/>
          <w:sz w:val="24"/>
          <w:szCs w:val="24"/>
        </w:rPr>
      </w:pPr>
    </w:p>
    <w:p w14:paraId="4FB4EEAD" w14:textId="5F519CD7" w:rsidR="00E265FF" w:rsidRPr="00E265FF" w:rsidRDefault="00E265FF" w:rsidP="00E265FF">
      <w:pPr>
        <w:spacing w:after="0" w:line="360" w:lineRule="auto"/>
        <w:ind w:firstLine="708"/>
        <w:jc w:val="both"/>
        <w:rPr>
          <w:rFonts w:ascii="Times New Roman" w:hAnsi="Times New Roman"/>
          <w:sz w:val="24"/>
          <w:szCs w:val="24"/>
        </w:rPr>
      </w:pPr>
      <w:r w:rsidRPr="00E265FF">
        <w:rPr>
          <w:rFonts w:ascii="Times New Roman" w:hAnsi="Times New Roman"/>
          <w:sz w:val="24"/>
          <w:szCs w:val="24"/>
        </w:rPr>
        <w:t xml:space="preserve">Com os dados supracitados observa-se baixa realização de cursos/atualizações pelos profissionais de enfermagem e grande deficiência na oferta de cursos/atualizações sobre PCR aos profissionais pelas instituições hospitalares, tendo em vista que, o fornecimento da educação continuada em PCR aos profissionais de enfermagem é de suma importância, e os periódicos são atualizados constantemente podendo então haver diminuição do conhecimento destes profissionais com o tempo. </w:t>
      </w:r>
    </w:p>
    <w:p w14:paraId="07AB941D" w14:textId="77777777" w:rsidR="002D68B6" w:rsidRPr="00E265FF" w:rsidRDefault="002D68B6" w:rsidP="002D68B6">
      <w:pPr>
        <w:spacing w:after="0" w:line="360" w:lineRule="auto"/>
        <w:ind w:firstLine="708"/>
        <w:jc w:val="both"/>
        <w:rPr>
          <w:rFonts w:ascii="Times New Roman" w:hAnsi="Times New Roman"/>
          <w:sz w:val="24"/>
          <w:szCs w:val="24"/>
        </w:rPr>
      </w:pPr>
    </w:p>
    <w:p w14:paraId="1DFA58E9" w14:textId="297EE43C" w:rsidR="00E265FF" w:rsidRPr="002D68B6" w:rsidRDefault="00E265FF" w:rsidP="002D68B6">
      <w:pPr>
        <w:pStyle w:val="TITULO2"/>
        <w:spacing w:line="360" w:lineRule="auto"/>
        <w:outlineLvl w:val="1"/>
        <w:rPr>
          <w:rFonts w:ascii="Times New Roman" w:eastAsia="Times New Roman" w:hAnsi="Times New Roman"/>
        </w:rPr>
      </w:pPr>
      <w:bookmarkStart w:id="42" w:name="_Toc114490184"/>
      <w:bookmarkStart w:id="43" w:name="_Toc116919850"/>
      <w:r w:rsidRPr="002D68B6">
        <w:rPr>
          <w:rFonts w:ascii="Times New Roman" w:eastAsia="Times New Roman" w:hAnsi="Times New Roman"/>
        </w:rPr>
        <w:t>P</w:t>
      </w:r>
      <w:r w:rsidR="002D68B6" w:rsidRPr="002D68B6">
        <w:rPr>
          <w:rFonts w:ascii="Times New Roman" w:hAnsi="Times New Roman"/>
          <w:bCs/>
        </w:rPr>
        <w:t xml:space="preserve">rincipais dificuldades encontradas pelos profissionais de enfermagem na assistência prestada ao paciente em PCR no meio </w:t>
      </w:r>
      <w:proofErr w:type="spellStart"/>
      <w:r w:rsidR="002D68B6" w:rsidRPr="002D68B6">
        <w:rPr>
          <w:rFonts w:ascii="Times New Roman" w:hAnsi="Times New Roman"/>
          <w:bCs/>
        </w:rPr>
        <w:t>intra-hospitalar</w:t>
      </w:r>
      <w:bookmarkEnd w:id="42"/>
      <w:bookmarkEnd w:id="43"/>
      <w:proofErr w:type="spellEnd"/>
    </w:p>
    <w:p w14:paraId="11E8AE78" w14:textId="77777777" w:rsidR="00E265FF" w:rsidRPr="00E265FF" w:rsidRDefault="00E265FF" w:rsidP="00E265FF">
      <w:pPr>
        <w:autoSpaceDE w:val="0"/>
        <w:autoSpaceDN w:val="0"/>
        <w:adjustRightInd w:val="0"/>
        <w:spacing w:after="0" w:line="360" w:lineRule="auto"/>
        <w:ind w:firstLine="708"/>
        <w:jc w:val="both"/>
        <w:rPr>
          <w:rFonts w:ascii="Times New Roman" w:hAnsi="Times New Roman"/>
          <w:sz w:val="24"/>
          <w:szCs w:val="24"/>
        </w:rPr>
      </w:pPr>
      <w:r w:rsidRPr="00E265FF">
        <w:rPr>
          <w:rFonts w:ascii="Times New Roman" w:hAnsi="Times New Roman"/>
          <w:sz w:val="24"/>
          <w:szCs w:val="24"/>
        </w:rPr>
        <w:t xml:space="preserve">No estudo realizado por Menezes e Rocha (2013), onde os mesmos questionaram os profissionais da equipe de enfermagem em relação as principais dificuldades que enfrentam no atendimento à vítima de PCR, onde foi relatado por estes profissionais a falta de capacitação e treinamento da equipe; falta de incentivo da instituição para o desenvolvimento de cursos teóricos e práticos; insegurança e falta de habilidades na aplicação do protocolo de atendimento à PCR; falta de liderança no momento da intervenção da RCP; insuficiência de recursos materiais e instabilidade emocional da equipe. </w:t>
      </w:r>
    </w:p>
    <w:p w14:paraId="2679FCC0" w14:textId="77777777" w:rsidR="00E265FF" w:rsidRPr="00E265FF" w:rsidRDefault="00E265FF" w:rsidP="00E265FF">
      <w:pPr>
        <w:spacing w:after="0" w:line="360" w:lineRule="auto"/>
        <w:ind w:firstLine="708"/>
        <w:jc w:val="both"/>
        <w:rPr>
          <w:rFonts w:ascii="Times New Roman" w:hAnsi="Times New Roman"/>
          <w:sz w:val="24"/>
          <w:szCs w:val="24"/>
        </w:rPr>
      </w:pPr>
      <w:r w:rsidRPr="00E265FF">
        <w:rPr>
          <w:rFonts w:ascii="Times New Roman" w:hAnsi="Times New Roman"/>
          <w:sz w:val="24"/>
          <w:szCs w:val="24"/>
        </w:rPr>
        <w:t xml:space="preserve">Com isso, Reis (2020), revela fatores que dificultam a ação do enfermeiro durante a RCP, estando entre estes: falta de capacitação do profissional, falta de incentivo institucional </w:t>
      </w:r>
      <w:r w:rsidRPr="00E265FF">
        <w:rPr>
          <w:rFonts w:ascii="Times New Roman" w:hAnsi="Times New Roman"/>
          <w:sz w:val="24"/>
          <w:szCs w:val="24"/>
        </w:rPr>
        <w:lastRenderedPageBreak/>
        <w:t>no desenvolvimento de capacitações teórico/práticas, insegurança do profissional, falta de capacidade de aplicar a RCP de acordo com protocolo, falta de recursos materiais, instabilidade emocional da equipe, entre outros menos frequentes.</w:t>
      </w:r>
    </w:p>
    <w:p w14:paraId="6B006774" w14:textId="71339A2A" w:rsidR="00E265FF" w:rsidRPr="00E265FF" w:rsidRDefault="00BB60BF" w:rsidP="00E265FF">
      <w:pPr>
        <w:spacing w:after="0" w:line="360" w:lineRule="auto"/>
        <w:ind w:left="1" w:firstLine="707"/>
        <w:jc w:val="both"/>
        <w:rPr>
          <w:rFonts w:ascii="Times New Roman" w:hAnsi="Times New Roman"/>
          <w:sz w:val="24"/>
          <w:szCs w:val="24"/>
        </w:rPr>
      </w:pPr>
      <w:r>
        <w:rPr>
          <w:rFonts w:ascii="Times New Roman" w:hAnsi="Times New Roman"/>
          <w:sz w:val="24"/>
          <w:szCs w:val="24"/>
        </w:rPr>
        <w:t>É</w:t>
      </w:r>
      <w:r w:rsidR="00E265FF" w:rsidRPr="00E265FF">
        <w:rPr>
          <w:rFonts w:ascii="Times New Roman" w:hAnsi="Times New Roman"/>
          <w:sz w:val="24"/>
          <w:szCs w:val="24"/>
        </w:rPr>
        <w:t xml:space="preserve"> importante salientar que tanto o enfermeiro quanto a equipe de enfermagem se encontram insatisfeitos e com dificuldades em relação aos recursos humanos e materiais ofertados pela instituição em que trabalham, sendo muitas vezes esses fatores determinantes do atendimento estressante, afetando diretamente na qualidade da assistência prestada pela equipe de enfermagem e muitas vezes resultando em insucessos no tratamento. </w:t>
      </w:r>
    </w:p>
    <w:p w14:paraId="098DC508" w14:textId="77777777" w:rsidR="00E265FF" w:rsidRPr="00E265FF" w:rsidRDefault="00E265FF" w:rsidP="00E265FF">
      <w:pPr>
        <w:spacing w:after="0" w:line="360" w:lineRule="auto"/>
        <w:ind w:firstLine="708"/>
        <w:jc w:val="both"/>
        <w:rPr>
          <w:rFonts w:ascii="Times New Roman" w:hAnsi="Times New Roman"/>
          <w:sz w:val="24"/>
          <w:szCs w:val="24"/>
        </w:rPr>
      </w:pPr>
      <w:r w:rsidRPr="00E265FF">
        <w:rPr>
          <w:rFonts w:ascii="Times New Roman" w:hAnsi="Times New Roman"/>
          <w:sz w:val="24"/>
          <w:szCs w:val="24"/>
        </w:rPr>
        <w:t xml:space="preserve">Sabendo-se da importância de o enfermeiro possuir o domínio teórico/prático da RCP, sendo fundamental o seu papel de liderança no momento da PCR, e também seu </w:t>
      </w:r>
      <w:r w:rsidRPr="00E265FF">
        <w:rPr>
          <w:rFonts w:ascii="Times New Roman" w:hAnsi="Times New Roman"/>
          <w:i/>
          <w:sz w:val="24"/>
          <w:szCs w:val="24"/>
        </w:rPr>
        <w:t>feedback</w:t>
      </w:r>
      <w:r w:rsidRPr="00E265FF">
        <w:rPr>
          <w:rFonts w:ascii="Times New Roman" w:hAnsi="Times New Roman"/>
          <w:sz w:val="24"/>
          <w:szCs w:val="24"/>
        </w:rPr>
        <w:t xml:space="preserve"> a equipe após a PCR, é de extrema importância destacar que é de competência do enfermeiro também capacitar ou viabilizar junto a instituição a capacitação de sua equipe se o mesmo constatar a necessidade e também cobrar da instituição o fornecimento de recursos humanos e materiais suficientes para a realização da RCP. </w:t>
      </w:r>
    </w:p>
    <w:p w14:paraId="1ECC6900" w14:textId="77777777" w:rsidR="00E265FF" w:rsidRPr="00E265FF" w:rsidRDefault="00E265FF" w:rsidP="00E265FF">
      <w:pPr>
        <w:pStyle w:val="TITULO2"/>
        <w:spacing w:line="360" w:lineRule="auto"/>
        <w:rPr>
          <w:rFonts w:ascii="Times New Roman" w:hAnsi="Times New Roman"/>
        </w:rPr>
      </w:pPr>
    </w:p>
    <w:p w14:paraId="3FD037D0" w14:textId="1D0745C8" w:rsidR="00E265FF" w:rsidRPr="002D68B6" w:rsidRDefault="002D68B6" w:rsidP="002D68B6">
      <w:pPr>
        <w:pStyle w:val="TITULO2"/>
        <w:spacing w:line="360" w:lineRule="auto"/>
        <w:rPr>
          <w:rFonts w:ascii="Times New Roman" w:hAnsi="Times New Roman"/>
          <w:bCs/>
        </w:rPr>
      </w:pPr>
      <w:r w:rsidRPr="002D68B6">
        <w:rPr>
          <w:rFonts w:ascii="Times New Roman" w:hAnsi="Times New Roman"/>
          <w:bCs/>
          <w:highlight w:val="white"/>
        </w:rPr>
        <w:t xml:space="preserve">Importância do enfermeiro no gerenciamento e liderança da </w:t>
      </w:r>
      <w:r w:rsidR="0073740D" w:rsidRPr="002D68B6">
        <w:rPr>
          <w:rFonts w:ascii="Times New Roman" w:hAnsi="Times New Roman"/>
          <w:bCs/>
          <w:highlight w:val="white"/>
        </w:rPr>
        <w:t xml:space="preserve">PCR </w:t>
      </w:r>
      <w:r w:rsidRPr="002D68B6">
        <w:rPr>
          <w:rFonts w:ascii="Times New Roman" w:hAnsi="Times New Roman"/>
          <w:bCs/>
          <w:highlight w:val="white"/>
        </w:rPr>
        <w:t>e como isso reflete em sua equipe</w:t>
      </w:r>
    </w:p>
    <w:p w14:paraId="5DE8ACDB" w14:textId="77777777" w:rsidR="00E265FF" w:rsidRPr="00E265FF" w:rsidRDefault="00E265FF" w:rsidP="00E265FF">
      <w:pPr>
        <w:spacing w:after="0" w:line="360" w:lineRule="auto"/>
        <w:ind w:firstLine="708"/>
        <w:jc w:val="both"/>
        <w:rPr>
          <w:rFonts w:ascii="Times New Roman" w:hAnsi="Times New Roman"/>
          <w:sz w:val="24"/>
          <w:szCs w:val="24"/>
        </w:rPr>
      </w:pPr>
      <w:r w:rsidRPr="00E265FF">
        <w:rPr>
          <w:rFonts w:ascii="Times New Roman" w:hAnsi="Times New Roman"/>
          <w:sz w:val="24"/>
          <w:szCs w:val="24"/>
        </w:rPr>
        <w:t xml:space="preserve">Guilherme </w:t>
      </w:r>
      <w:r w:rsidRPr="00E265FF">
        <w:rPr>
          <w:rFonts w:ascii="Times New Roman" w:hAnsi="Times New Roman"/>
          <w:i/>
          <w:sz w:val="24"/>
          <w:szCs w:val="24"/>
        </w:rPr>
        <w:t>et al</w:t>
      </w:r>
      <w:r w:rsidRPr="00E265FF">
        <w:rPr>
          <w:rFonts w:ascii="Times New Roman" w:hAnsi="Times New Roman"/>
          <w:sz w:val="24"/>
          <w:szCs w:val="24"/>
        </w:rPr>
        <w:t xml:space="preserve"> (2013), afirma que dentro da assistência incumbida ao enfermeiro encontra-se principalmente a organização dos ambientes durante e após a PCR, organização/solicitação dos materiais utilizados na RCP, definição de condutas de reanimação, sendo primordial que o mesmo saiba acionar, direcionar e orientar a equipe de enfermagem, realizando também o acompanhamento contínuo desse paciente após a PCR, caso haja o retorno da circulação espontânea.</w:t>
      </w:r>
    </w:p>
    <w:p w14:paraId="423C44B2" w14:textId="77777777" w:rsidR="00E265FF" w:rsidRPr="00E265FF" w:rsidRDefault="00E265FF" w:rsidP="00E265FF">
      <w:pPr>
        <w:spacing w:after="0" w:line="360" w:lineRule="auto"/>
        <w:ind w:firstLine="708"/>
        <w:jc w:val="both"/>
        <w:rPr>
          <w:rFonts w:ascii="Times New Roman" w:hAnsi="Times New Roman"/>
          <w:sz w:val="24"/>
          <w:szCs w:val="24"/>
        </w:rPr>
      </w:pPr>
      <w:r w:rsidRPr="00E265FF">
        <w:rPr>
          <w:rFonts w:ascii="Times New Roman" w:hAnsi="Times New Roman"/>
          <w:sz w:val="24"/>
          <w:szCs w:val="24"/>
        </w:rPr>
        <w:t xml:space="preserve">É de suma importância o enfermeiro estar sempre atualizado para prestar a assistência ao paciente em PCR, sendo que essa assistência que define a situação futura de saúde do paciente, podendo gerar danos recorrentes ao mesmo caso, as condutas não sejam antecipadas e realizadas de forma correta e eficaz para reverter o quadro. Ressalta-se também a importância do enfermeiro e a equipe se manterem sempre atualizados para prestar o atendimento rápido, organizado e de qualidade a esse paciente, sendo o enfermeiro responsável por buscar atualizações e verificar a assistência da equipe e se necessário buscar atualizá-los também (SANTOS </w:t>
      </w:r>
      <w:r w:rsidRPr="00E265FF">
        <w:rPr>
          <w:rFonts w:ascii="Times New Roman" w:hAnsi="Times New Roman"/>
          <w:i/>
          <w:sz w:val="24"/>
          <w:szCs w:val="24"/>
        </w:rPr>
        <w:t>et al</w:t>
      </w:r>
      <w:r w:rsidRPr="00E265FF">
        <w:rPr>
          <w:rFonts w:ascii="Times New Roman" w:hAnsi="Times New Roman"/>
          <w:sz w:val="24"/>
          <w:szCs w:val="24"/>
        </w:rPr>
        <w:t xml:space="preserve">, 2016). </w:t>
      </w:r>
    </w:p>
    <w:p w14:paraId="6AC22FDF" w14:textId="77777777" w:rsidR="00E265FF" w:rsidRPr="00E265FF" w:rsidRDefault="00E265FF" w:rsidP="00E265FF">
      <w:pPr>
        <w:spacing w:after="0" w:line="360" w:lineRule="auto"/>
        <w:ind w:firstLine="708"/>
        <w:jc w:val="both"/>
        <w:rPr>
          <w:rFonts w:ascii="Times New Roman" w:hAnsi="Times New Roman"/>
          <w:sz w:val="24"/>
          <w:szCs w:val="24"/>
        </w:rPr>
      </w:pPr>
      <w:r w:rsidRPr="00E265FF">
        <w:rPr>
          <w:rFonts w:ascii="Times New Roman" w:hAnsi="Times New Roman"/>
          <w:sz w:val="24"/>
          <w:szCs w:val="24"/>
        </w:rPr>
        <w:t xml:space="preserve">Com isso, vale ressaltar que a atuação do enfermeiro é de extrema importância para uma RCP de qualidade, visto que é primordial que o mesmo se mantenha atualizado nas diretrizes de RCP para que execute seu papel de líder, coordenando e prestando </w:t>
      </w:r>
      <w:r w:rsidRPr="00E265FF">
        <w:rPr>
          <w:rFonts w:ascii="Times New Roman" w:hAnsi="Times New Roman"/>
          <w:i/>
          <w:sz w:val="24"/>
          <w:szCs w:val="24"/>
        </w:rPr>
        <w:t>feedback</w:t>
      </w:r>
      <w:r w:rsidRPr="00E265FF">
        <w:rPr>
          <w:rFonts w:ascii="Times New Roman" w:hAnsi="Times New Roman"/>
          <w:sz w:val="24"/>
          <w:szCs w:val="24"/>
        </w:rPr>
        <w:t xml:space="preserve"> a equipe após a </w:t>
      </w:r>
      <w:r w:rsidRPr="00E265FF">
        <w:rPr>
          <w:rFonts w:ascii="Times New Roman" w:hAnsi="Times New Roman"/>
          <w:sz w:val="24"/>
          <w:szCs w:val="24"/>
        </w:rPr>
        <w:lastRenderedPageBreak/>
        <w:t>PCR, entretanto, sabe-se que é essencial que o enfermeiro solicite a instituição recursos humanos e materiais suficientes para estes atendimentos, viabilizar junto a instituição a promoção da educação continuada para que seja prestado uma assistência de enfermagem adequada e de qualidade, evitando assim fatores estressantes durante e após a assistência ao paciente vítima de PCR, proporcionando ao mesmo um prognóstico satisfatório.</w:t>
      </w:r>
    </w:p>
    <w:p w14:paraId="15FDB7AB" w14:textId="77777777" w:rsidR="00A721C7" w:rsidRPr="00EF2EF8" w:rsidRDefault="00A721C7" w:rsidP="00A721C7">
      <w:pPr>
        <w:pStyle w:val="Recuodecorpodetexto"/>
        <w:rPr>
          <w:szCs w:val="24"/>
        </w:rPr>
      </w:pPr>
    </w:p>
    <w:p w14:paraId="417BEB38" w14:textId="0071E516" w:rsidR="00A721C7" w:rsidRPr="00EF2EF8" w:rsidRDefault="00A721C7" w:rsidP="00A721C7">
      <w:pPr>
        <w:pStyle w:val="Ttulo1"/>
        <w:jc w:val="both"/>
      </w:pPr>
      <w:r w:rsidRPr="00372B99">
        <w:t>CONCLUSÃO</w:t>
      </w:r>
    </w:p>
    <w:p w14:paraId="49FBA3DA" w14:textId="77777777" w:rsidR="00A721C7" w:rsidRPr="00EF2EF8" w:rsidRDefault="00A721C7" w:rsidP="00A721C7">
      <w:pPr>
        <w:spacing w:after="0" w:line="360" w:lineRule="auto"/>
        <w:ind w:firstLine="709"/>
        <w:jc w:val="both"/>
        <w:rPr>
          <w:rFonts w:ascii="Times New Roman" w:hAnsi="Times New Roman"/>
          <w:sz w:val="24"/>
          <w:szCs w:val="24"/>
        </w:rPr>
      </w:pPr>
      <w:r w:rsidRPr="00EF2EF8">
        <w:rPr>
          <w:rFonts w:ascii="Times New Roman" w:hAnsi="Times New Roman"/>
          <w:sz w:val="24"/>
          <w:szCs w:val="24"/>
        </w:rPr>
        <w:t>Este trabalho teve por objetivo principal identificar o papel do enfermeiro frente a PCR e seus reflexos na equipe de enfermagem, pela justificativa de que há uma deficiência na qualidade da assistência prestada pelo enfermeiro durante uma PCR e que tal deficiência reflete diretamente na equipe de enfermagem e na qualidade da assistência prestada ao paciente</w:t>
      </w:r>
      <w:r w:rsidRPr="00EF2EF8">
        <w:rPr>
          <w:rFonts w:ascii="Times New Roman" w:hAnsi="Times New Roman"/>
          <w:b/>
          <w:sz w:val="24"/>
          <w:szCs w:val="24"/>
        </w:rPr>
        <w:t xml:space="preserve">, </w:t>
      </w:r>
      <w:r w:rsidRPr="00EF2EF8">
        <w:rPr>
          <w:rFonts w:ascii="Times New Roman" w:hAnsi="Times New Roman"/>
          <w:sz w:val="24"/>
          <w:szCs w:val="24"/>
        </w:rPr>
        <w:t xml:space="preserve">sendo o mesmo realizado a partir de uma pesquisa de revisão da literatura caracterizada como descritiva, quanti-qualitativa. </w:t>
      </w:r>
    </w:p>
    <w:p w14:paraId="55C9BA3C" w14:textId="77777777" w:rsidR="00A721C7" w:rsidRPr="00EF2EF8" w:rsidRDefault="00A721C7" w:rsidP="00A721C7">
      <w:pPr>
        <w:spacing w:after="0" w:line="360" w:lineRule="auto"/>
        <w:ind w:firstLine="709"/>
        <w:jc w:val="both"/>
        <w:rPr>
          <w:rFonts w:ascii="Times New Roman" w:hAnsi="Times New Roman"/>
          <w:bCs/>
          <w:sz w:val="24"/>
          <w:szCs w:val="24"/>
        </w:rPr>
      </w:pPr>
      <w:r w:rsidRPr="00EF2EF8">
        <w:rPr>
          <w:rFonts w:ascii="Times New Roman" w:hAnsi="Times New Roman"/>
          <w:sz w:val="24"/>
          <w:szCs w:val="24"/>
        </w:rPr>
        <w:t xml:space="preserve">Com a hipótese do trabalho de que, </w:t>
      </w:r>
      <w:r w:rsidRPr="00EF2EF8">
        <w:rPr>
          <w:rFonts w:ascii="Times New Roman" w:hAnsi="Times New Roman"/>
          <w:bCs/>
          <w:sz w:val="24"/>
          <w:szCs w:val="24"/>
        </w:rPr>
        <w:t xml:space="preserve">a fundamentação teórica e prática do enfermeiro sobre PCR, durante a academia é superficial e o fornecimento de capacitação para esse profissional ainda é deficiente em muitas instituições hospitalares, e que, a falta de conhecimento e capacitação desse profissional reflete diretamente na assistência prestada pela equipe de enfermagem ao paciente em PCR, então, ficou </w:t>
      </w:r>
      <w:r w:rsidRPr="00EF2EF8">
        <w:rPr>
          <w:rFonts w:ascii="Times New Roman" w:hAnsi="Times New Roman"/>
          <w:sz w:val="24"/>
          <w:szCs w:val="24"/>
        </w:rPr>
        <w:t xml:space="preserve">evidenciado com o estudo de que há um déficit de conhecimento teórico/pratico do enfermeiro frente a assistência ao paciente em PCR de acordo com os protocolos, e que muitos enfermeiros ainda possuem dificuldades em prestar a assistência que lhe é incumbida, interferindo diretamente na equipe de enfermagem de forma que os mesmos muitas vezes ficam desassistidos de um líder durante a PCR, atuam com deficiência de recursos materiais e humanos necessários para </w:t>
      </w:r>
      <w:r w:rsidRPr="00372B99">
        <w:rPr>
          <w:rFonts w:ascii="Times New Roman" w:hAnsi="Times New Roman"/>
          <w:sz w:val="24"/>
          <w:szCs w:val="24"/>
        </w:rPr>
        <w:t>se prestar</w:t>
      </w:r>
      <w:r w:rsidRPr="00EF2EF8">
        <w:rPr>
          <w:rFonts w:ascii="Times New Roman" w:hAnsi="Times New Roman"/>
          <w:sz w:val="24"/>
          <w:szCs w:val="24"/>
        </w:rPr>
        <w:t xml:space="preserve"> uma RCP de qualidade e com falta de capacitações e atualizações sobre o assunto, tais fatores muitas vezes sendo responsáveis por uma assistência conturbada e desarmoniosa entre os membros da equipe, </w:t>
      </w:r>
      <w:r w:rsidRPr="00EF2EF8">
        <w:rPr>
          <w:rFonts w:ascii="Times New Roman" w:hAnsi="Times New Roman"/>
          <w:bCs/>
          <w:sz w:val="24"/>
          <w:szCs w:val="24"/>
        </w:rPr>
        <w:t>viabilizando então a hipótese da pesquisa.</w:t>
      </w:r>
    </w:p>
    <w:p w14:paraId="36FA7A0C" w14:textId="77777777" w:rsidR="00A721C7" w:rsidRPr="00EF2EF8" w:rsidRDefault="00A721C7" w:rsidP="00A721C7">
      <w:pPr>
        <w:spacing w:after="0" w:line="360" w:lineRule="auto"/>
        <w:ind w:firstLine="709"/>
        <w:jc w:val="both"/>
        <w:rPr>
          <w:rFonts w:ascii="Times New Roman" w:hAnsi="Times New Roman"/>
          <w:sz w:val="24"/>
          <w:szCs w:val="24"/>
        </w:rPr>
      </w:pPr>
      <w:r w:rsidRPr="00EF2EF8">
        <w:rPr>
          <w:rFonts w:ascii="Times New Roman" w:hAnsi="Times New Roman"/>
          <w:sz w:val="24"/>
          <w:szCs w:val="24"/>
        </w:rPr>
        <w:t xml:space="preserve">Com a realização da pesquisa fica evidente a necessidade do fornecimento de capacitações e atualizações a toda a equipe de enfermagem, visto que é fundamental a realização de </w:t>
      </w:r>
      <w:r w:rsidRPr="00EF2EF8">
        <w:rPr>
          <w:rFonts w:ascii="Times New Roman" w:hAnsi="Times New Roman"/>
          <w:i/>
          <w:sz w:val="24"/>
          <w:szCs w:val="24"/>
        </w:rPr>
        <w:t>feedback</w:t>
      </w:r>
      <w:r w:rsidRPr="00EF2EF8">
        <w:rPr>
          <w:rFonts w:ascii="Times New Roman" w:hAnsi="Times New Roman"/>
          <w:sz w:val="24"/>
          <w:szCs w:val="24"/>
        </w:rPr>
        <w:t xml:space="preserve"> após a RCP pelo enfermeiro a sua equipe, e, se necessário capacitar ou cobrar da instituição a realização de capacitações teórico/práticas a todos os profissionais, proporcionando assim uma melhoria na qualidade da assistência prestada durante a RCP.</w:t>
      </w:r>
    </w:p>
    <w:p w14:paraId="6BF15B11" w14:textId="77777777" w:rsidR="002D68B6" w:rsidRDefault="002D68B6" w:rsidP="00A722FB">
      <w:pPr>
        <w:spacing w:line="360" w:lineRule="auto"/>
        <w:jc w:val="both"/>
        <w:rPr>
          <w:rFonts w:ascii="Times New Roman" w:hAnsi="Times New Roman"/>
          <w:sz w:val="24"/>
          <w:szCs w:val="24"/>
        </w:rPr>
      </w:pPr>
    </w:p>
    <w:p w14:paraId="359315AA" w14:textId="77777777" w:rsidR="000F1620" w:rsidRDefault="000F1620" w:rsidP="00A722FB">
      <w:pPr>
        <w:spacing w:line="360" w:lineRule="auto"/>
        <w:jc w:val="both"/>
        <w:rPr>
          <w:rFonts w:ascii="Times New Roman" w:hAnsi="Times New Roman"/>
          <w:sz w:val="24"/>
          <w:szCs w:val="24"/>
        </w:rPr>
      </w:pPr>
      <w:bookmarkStart w:id="44" w:name="_GoBack"/>
      <w:bookmarkEnd w:id="44"/>
    </w:p>
    <w:p w14:paraId="7A324D41" w14:textId="56A1069B" w:rsidR="00372B99" w:rsidRPr="007C59F9" w:rsidRDefault="00372B99" w:rsidP="00A722FB">
      <w:pPr>
        <w:spacing w:line="360" w:lineRule="auto"/>
        <w:jc w:val="both"/>
        <w:rPr>
          <w:rFonts w:ascii="Times New Roman" w:hAnsi="Times New Roman"/>
          <w:b/>
          <w:sz w:val="24"/>
          <w:szCs w:val="24"/>
        </w:rPr>
      </w:pPr>
      <w:r w:rsidRPr="007C59F9">
        <w:rPr>
          <w:rFonts w:ascii="Times New Roman" w:hAnsi="Times New Roman"/>
          <w:b/>
          <w:sz w:val="24"/>
          <w:szCs w:val="24"/>
        </w:rPr>
        <w:lastRenderedPageBreak/>
        <w:t>REFERENCIAS</w:t>
      </w:r>
    </w:p>
    <w:p w14:paraId="31D37F8C" w14:textId="76E42980" w:rsidR="00372B99" w:rsidRDefault="00372B99" w:rsidP="00FF7CF4">
      <w:pPr>
        <w:spacing w:after="0" w:line="240" w:lineRule="auto"/>
        <w:rPr>
          <w:rFonts w:ascii="Times New Roman" w:hAnsi="Times New Roman"/>
          <w:sz w:val="24"/>
          <w:szCs w:val="24"/>
          <w:shd w:val="clear" w:color="auto" w:fill="FFFFFF"/>
        </w:rPr>
      </w:pPr>
      <w:r w:rsidRPr="00372B99">
        <w:rPr>
          <w:rFonts w:ascii="Times New Roman" w:hAnsi="Times New Roman"/>
          <w:sz w:val="24"/>
          <w:szCs w:val="24"/>
          <w:shd w:val="clear" w:color="auto" w:fill="FFFFFF"/>
        </w:rPr>
        <w:t xml:space="preserve">AGUIAR, J. B. N.; ANDRADE, E. G. S. </w:t>
      </w:r>
      <w:r w:rsidRPr="00372B99">
        <w:rPr>
          <w:rFonts w:ascii="Times New Roman" w:hAnsi="Times New Roman"/>
          <w:b/>
          <w:sz w:val="24"/>
          <w:szCs w:val="24"/>
          <w:shd w:val="clear" w:color="auto" w:fill="FFFFFF"/>
        </w:rPr>
        <w:t>Conhecimento da equipe de enfermagem sobre o protocolo de ressuscitação cardiorrespiratória no setor de emergência</w:t>
      </w:r>
      <w:r w:rsidRPr="00372B99">
        <w:rPr>
          <w:rFonts w:ascii="Times New Roman" w:hAnsi="Times New Roman"/>
          <w:sz w:val="24"/>
          <w:szCs w:val="24"/>
          <w:shd w:val="clear" w:color="auto" w:fill="FFFFFF"/>
        </w:rPr>
        <w:t>. </w:t>
      </w:r>
      <w:r w:rsidRPr="00372B99">
        <w:rPr>
          <w:rFonts w:ascii="Times New Roman" w:hAnsi="Times New Roman"/>
          <w:bCs/>
          <w:sz w:val="24"/>
          <w:szCs w:val="24"/>
          <w:shd w:val="clear" w:color="auto" w:fill="FFFFFF"/>
        </w:rPr>
        <w:t>Revista de Iniciação Científica e Extensão</w:t>
      </w:r>
      <w:r w:rsidRPr="00372B99">
        <w:rPr>
          <w:rFonts w:ascii="Times New Roman" w:hAnsi="Times New Roman"/>
          <w:sz w:val="24"/>
          <w:szCs w:val="24"/>
          <w:shd w:val="clear" w:color="auto" w:fill="FFFFFF"/>
        </w:rPr>
        <w:t>, v. 1. Goiás. 2018. Disponível em:&lt;</w:t>
      </w:r>
      <w:r w:rsidRPr="00372B99">
        <w:rPr>
          <w:rFonts w:ascii="Times New Roman" w:hAnsi="Times New Roman"/>
          <w:sz w:val="24"/>
          <w:szCs w:val="24"/>
        </w:rPr>
        <w:t xml:space="preserve"> </w:t>
      </w:r>
      <w:r w:rsidRPr="00FF7CF4">
        <w:rPr>
          <w:rFonts w:ascii="Times New Roman" w:hAnsi="Times New Roman"/>
          <w:sz w:val="24"/>
          <w:szCs w:val="24"/>
          <w:shd w:val="clear" w:color="auto" w:fill="FFFFFF"/>
        </w:rPr>
        <w:t>https://revistasfacesa.senaaires.com.br/</w:t>
      </w:r>
      <w:r w:rsidRPr="00372B99">
        <w:rPr>
          <w:rFonts w:ascii="Times New Roman" w:hAnsi="Times New Roman"/>
          <w:sz w:val="24"/>
          <w:szCs w:val="24"/>
          <w:shd w:val="clear" w:color="auto" w:fill="FFFFFF"/>
        </w:rPr>
        <w:t>&gt;. Acesso em: 24 ago. 2022.</w:t>
      </w:r>
    </w:p>
    <w:p w14:paraId="3E7A711D" w14:textId="77777777" w:rsidR="00FF7CF4" w:rsidRPr="00FF7CF4" w:rsidRDefault="00FF7CF4" w:rsidP="00FF7CF4">
      <w:pPr>
        <w:spacing w:after="0" w:line="240" w:lineRule="auto"/>
        <w:rPr>
          <w:rFonts w:ascii="Times New Roman" w:hAnsi="Times New Roman"/>
          <w:sz w:val="24"/>
          <w:szCs w:val="24"/>
          <w:shd w:val="clear" w:color="auto" w:fill="FFFFFF"/>
        </w:rPr>
      </w:pPr>
    </w:p>
    <w:p w14:paraId="7F11F2D6" w14:textId="2A1909E3" w:rsidR="00372B99" w:rsidRDefault="00372B99" w:rsidP="00FF7CF4">
      <w:pPr>
        <w:spacing w:after="0" w:line="240" w:lineRule="auto"/>
        <w:rPr>
          <w:rFonts w:ascii="Times New Roman" w:hAnsi="Times New Roman"/>
          <w:sz w:val="24"/>
          <w:szCs w:val="24"/>
        </w:rPr>
      </w:pPr>
      <w:r w:rsidRPr="00372B99">
        <w:rPr>
          <w:rFonts w:ascii="Times New Roman" w:hAnsi="Times New Roman"/>
          <w:sz w:val="24"/>
          <w:szCs w:val="24"/>
        </w:rPr>
        <w:t xml:space="preserve">AMERICAN HEART ASSOCIATION. </w:t>
      </w:r>
      <w:r w:rsidRPr="00372B99">
        <w:rPr>
          <w:rFonts w:ascii="Times New Roman" w:hAnsi="Times New Roman"/>
          <w:b/>
          <w:bCs/>
          <w:sz w:val="24"/>
          <w:szCs w:val="24"/>
        </w:rPr>
        <w:t xml:space="preserve">Destaques das diretrizes de RCP e ACE. </w:t>
      </w:r>
      <w:r w:rsidRPr="00A54D4C">
        <w:rPr>
          <w:rFonts w:ascii="Times New Roman" w:hAnsi="Times New Roman"/>
          <w:b/>
          <w:bCs/>
          <w:sz w:val="24"/>
          <w:szCs w:val="24"/>
          <w:lang w:val="en-US"/>
        </w:rPr>
        <w:t>American Heart Association</w:t>
      </w:r>
      <w:r w:rsidRPr="00A54D4C">
        <w:rPr>
          <w:rFonts w:ascii="Times New Roman" w:hAnsi="Times New Roman"/>
          <w:sz w:val="24"/>
          <w:szCs w:val="24"/>
          <w:lang w:val="en-US"/>
        </w:rPr>
        <w:t>. 2020. [</w:t>
      </w:r>
      <w:proofErr w:type="gramStart"/>
      <w:r w:rsidRPr="00A54D4C">
        <w:rPr>
          <w:rFonts w:ascii="Times New Roman" w:hAnsi="Times New Roman"/>
          <w:sz w:val="24"/>
          <w:szCs w:val="24"/>
          <w:lang w:val="en-US"/>
        </w:rPr>
        <w:t>s</w:t>
      </w:r>
      <w:proofErr w:type="gramEnd"/>
      <w:r w:rsidRPr="00A54D4C">
        <w:rPr>
          <w:rFonts w:ascii="Times New Roman" w:hAnsi="Times New Roman"/>
          <w:sz w:val="24"/>
          <w:szCs w:val="24"/>
          <w:lang w:val="en-US"/>
        </w:rPr>
        <w:t xml:space="preserve">. l.]. </w:t>
      </w:r>
      <w:proofErr w:type="spellStart"/>
      <w:r w:rsidRPr="00A54D4C">
        <w:rPr>
          <w:rFonts w:ascii="Times New Roman" w:hAnsi="Times New Roman"/>
          <w:sz w:val="24"/>
          <w:szCs w:val="24"/>
          <w:lang w:val="en-US"/>
        </w:rPr>
        <w:t>Disponível</w:t>
      </w:r>
      <w:proofErr w:type="spellEnd"/>
      <w:r w:rsidRPr="00A54D4C">
        <w:rPr>
          <w:rFonts w:ascii="Times New Roman" w:hAnsi="Times New Roman"/>
          <w:sz w:val="24"/>
          <w:szCs w:val="24"/>
          <w:lang w:val="en-US"/>
        </w:rPr>
        <w:t xml:space="preserve"> </w:t>
      </w:r>
      <w:proofErr w:type="spellStart"/>
      <w:proofErr w:type="gramStart"/>
      <w:r w:rsidRPr="00A54D4C">
        <w:rPr>
          <w:rFonts w:ascii="Times New Roman" w:hAnsi="Times New Roman"/>
          <w:sz w:val="24"/>
          <w:szCs w:val="24"/>
          <w:lang w:val="en-US"/>
        </w:rPr>
        <w:t>em</w:t>
      </w:r>
      <w:proofErr w:type="spellEnd"/>
      <w:r w:rsidRPr="00A54D4C">
        <w:rPr>
          <w:rFonts w:ascii="Times New Roman" w:hAnsi="Times New Roman"/>
          <w:sz w:val="24"/>
          <w:szCs w:val="24"/>
          <w:lang w:val="en-US"/>
        </w:rPr>
        <w:t>:</w:t>
      </w:r>
      <w:proofErr w:type="gramEnd"/>
      <w:r w:rsidRPr="00A54D4C">
        <w:rPr>
          <w:rFonts w:ascii="Times New Roman" w:hAnsi="Times New Roman"/>
          <w:sz w:val="24"/>
          <w:szCs w:val="24"/>
          <w:lang w:val="en-US"/>
        </w:rPr>
        <w:t xml:space="preserve">&lt; https://iceu.com.br/&gt;. </w:t>
      </w:r>
      <w:r w:rsidRPr="00372B99">
        <w:rPr>
          <w:rFonts w:ascii="Times New Roman" w:hAnsi="Times New Roman"/>
          <w:sz w:val="24"/>
          <w:szCs w:val="24"/>
        </w:rPr>
        <w:t>Acesso em: 12 abr. 2022.</w:t>
      </w:r>
    </w:p>
    <w:p w14:paraId="7A523149" w14:textId="77777777" w:rsidR="00FF7CF4" w:rsidRPr="00372B99" w:rsidRDefault="00FF7CF4" w:rsidP="00FF7CF4">
      <w:pPr>
        <w:spacing w:after="0" w:line="240" w:lineRule="auto"/>
        <w:rPr>
          <w:rFonts w:ascii="Times New Roman" w:hAnsi="Times New Roman"/>
          <w:sz w:val="24"/>
          <w:szCs w:val="24"/>
        </w:rPr>
      </w:pPr>
    </w:p>
    <w:p w14:paraId="3D308C2A" w14:textId="1D9D2302" w:rsidR="00372B99" w:rsidRDefault="00372B99" w:rsidP="00FF7CF4">
      <w:pPr>
        <w:spacing w:after="0" w:line="240" w:lineRule="auto"/>
        <w:rPr>
          <w:rFonts w:ascii="Times New Roman" w:hAnsi="Times New Roman"/>
          <w:sz w:val="24"/>
          <w:szCs w:val="24"/>
        </w:rPr>
      </w:pPr>
      <w:r w:rsidRPr="00372B99">
        <w:rPr>
          <w:rFonts w:ascii="Times New Roman" w:hAnsi="Times New Roman"/>
          <w:sz w:val="24"/>
          <w:szCs w:val="24"/>
        </w:rPr>
        <w:t xml:space="preserve">AMERICAN HEART ASSOCIATION. </w:t>
      </w:r>
      <w:r w:rsidRPr="00372B99">
        <w:rPr>
          <w:rFonts w:ascii="Times New Roman" w:hAnsi="Times New Roman"/>
          <w:b/>
          <w:sz w:val="24"/>
          <w:szCs w:val="24"/>
        </w:rPr>
        <w:t xml:space="preserve">Destaques da American Heart </w:t>
      </w:r>
      <w:proofErr w:type="spellStart"/>
      <w:r w:rsidRPr="00372B99">
        <w:rPr>
          <w:rFonts w:ascii="Times New Roman" w:hAnsi="Times New Roman"/>
          <w:b/>
          <w:sz w:val="24"/>
          <w:szCs w:val="24"/>
        </w:rPr>
        <w:t>Association</w:t>
      </w:r>
      <w:proofErr w:type="spellEnd"/>
      <w:r w:rsidRPr="00372B99">
        <w:rPr>
          <w:rFonts w:ascii="Times New Roman" w:hAnsi="Times New Roman"/>
          <w:b/>
          <w:sz w:val="24"/>
          <w:szCs w:val="24"/>
        </w:rPr>
        <w:t>, 2015 atualização das diretrizes de RCP e ACE</w:t>
      </w:r>
      <w:r w:rsidRPr="00372B99">
        <w:rPr>
          <w:rFonts w:ascii="Times New Roman" w:hAnsi="Times New Roman"/>
          <w:sz w:val="24"/>
          <w:szCs w:val="24"/>
        </w:rPr>
        <w:t>. 2015. [s. l.]. Disponível em:&lt; https://www.academia.edu&gt;. Acesso em: 16 jul. 2022.</w:t>
      </w:r>
    </w:p>
    <w:p w14:paraId="3E39AFDC" w14:textId="77777777" w:rsidR="00FF7CF4" w:rsidRPr="00FF7CF4" w:rsidRDefault="00FF7CF4" w:rsidP="00FF7CF4">
      <w:pPr>
        <w:spacing w:after="0" w:line="240" w:lineRule="auto"/>
        <w:rPr>
          <w:rFonts w:ascii="Times New Roman" w:hAnsi="Times New Roman"/>
          <w:sz w:val="24"/>
          <w:szCs w:val="24"/>
        </w:rPr>
      </w:pPr>
    </w:p>
    <w:p w14:paraId="1B8D5555" w14:textId="3054B987" w:rsidR="00372B99" w:rsidRDefault="00372B99" w:rsidP="00FF7CF4">
      <w:pPr>
        <w:shd w:val="clear" w:color="auto" w:fill="FFFFFF"/>
        <w:spacing w:after="0" w:line="240" w:lineRule="auto"/>
        <w:rPr>
          <w:rFonts w:ascii="Times New Roman" w:hAnsi="Times New Roman"/>
          <w:sz w:val="24"/>
          <w:szCs w:val="24"/>
        </w:rPr>
      </w:pPr>
      <w:r w:rsidRPr="00372B99">
        <w:rPr>
          <w:rFonts w:ascii="Times New Roman" w:hAnsi="Times New Roman"/>
          <w:sz w:val="24"/>
          <w:szCs w:val="24"/>
        </w:rPr>
        <w:t xml:space="preserve">ANDRADE, L. S.; ANDRADE, A. F. M. S.; TORRES, R. C.; TELES, W. S.; SILVA, M. C.; SILVA, M. H. S.; BARROS, A. M. M. S.; SILVA, R. N.; JUNIOR, P. C. C. S. </w:t>
      </w:r>
      <w:r w:rsidRPr="00372B99">
        <w:rPr>
          <w:rFonts w:ascii="Times New Roman" w:hAnsi="Times New Roman"/>
          <w:b/>
          <w:bCs/>
          <w:sz w:val="24"/>
          <w:szCs w:val="24"/>
        </w:rPr>
        <w:t xml:space="preserve">Perfil do enfermeiro frente a uma parada </w:t>
      </w:r>
      <w:proofErr w:type="spellStart"/>
      <w:r w:rsidRPr="00372B99">
        <w:rPr>
          <w:rFonts w:ascii="Times New Roman" w:hAnsi="Times New Roman"/>
          <w:b/>
          <w:bCs/>
          <w:sz w:val="24"/>
          <w:szCs w:val="24"/>
        </w:rPr>
        <w:t>cardiorespiratória</w:t>
      </w:r>
      <w:proofErr w:type="spellEnd"/>
      <w:r w:rsidRPr="00372B99">
        <w:rPr>
          <w:rFonts w:ascii="Times New Roman" w:hAnsi="Times New Roman"/>
          <w:b/>
          <w:bCs/>
          <w:sz w:val="24"/>
          <w:szCs w:val="24"/>
        </w:rPr>
        <w:t xml:space="preserve"> no ambiente </w:t>
      </w:r>
      <w:proofErr w:type="spellStart"/>
      <w:r w:rsidRPr="00372B99">
        <w:rPr>
          <w:rFonts w:ascii="Times New Roman" w:hAnsi="Times New Roman"/>
          <w:b/>
          <w:bCs/>
          <w:sz w:val="24"/>
          <w:szCs w:val="24"/>
        </w:rPr>
        <w:t>intra-hospitalar</w:t>
      </w:r>
      <w:proofErr w:type="spellEnd"/>
      <w:r w:rsidRPr="00372B99">
        <w:rPr>
          <w:rFonts w:ascii="Times New Roman" w:hAnsi="Times New Roman"/>
          <w:b/>
          <w:bCs/>
          <w:sz w:val="24"/>
          <w:szCs w:val="24"/>
        </w:rPr>
        <w:t>.</w:t>
      </w:r>
      <w:r w:rsidRPr="00372B99">
        <w:rPr>
          <w:rFonts w:ascii="Times New Roman" w:hAnsi="Times New Roman"/>
          <w:sz w:val="24"/>
          <w:szCs w:val="24"/>
        </w:rPr>
        <w:t xml:space="preserve"> </w:t>
      </w:r>
      <w:r w:rsidRPr="00A54D4C">
        <w:rPr>
          <w:rFonts w:ascii="Times New Roman" w:hAnsi="Times New Roman"/>
          <w:sz w:val="24"/>
          <w:szCs w:val="24"/>
          <w:lang w:val="en-US"/>
        </w:rPr>
        <w:t xml:space="preserve">Brazilian Journal of Health Review. Curitiba/PR. 2021. </w:t>
      </w:r>
      <w:proofErr w:type="spellStart"/>
      <w:r w:rsidRPr="00A54D4C">
        <w:rPr>
          <w:rFonts w:ascii="Times New Roman" w:hAnsi="Times New Roman"/>
          <w:sz w:val="24"/>
          <w:szCs w:val="24"/>
          <w:lang w:val="en-US"/>
        </w:rPr>
        <w:t>Disponível</w:t>
      </w:r>
      <w:proofErr w:type="spellEnd"/>
      <w:r w:rsidRPr="00A54D4C">
        <w:rPr>
          <w:rFonts w:ascii="Times New Roman" w:hAnsi="Times New Roman"/>
          <w:sz w:val="24"/>
          <w:szCs w:val="24"/>
          <w:lang w:val="en-US"/>
        </w:rPr>
        <w:t xml:space="preserve"> </w:t>
      </w:r>
      <w:proofErr w:type="spellStart"/>
      <w:proofErr w:type="gramStart"/>
      <w:r w:rsidRPr="00A54D4C">
        <w:rPr>
          <w:rFonts w:ascii="Times New Roman" w:hAnsi="Times New Roman"/>
          <w:sz w:val="24"/>
          <w:szCs w:val="24"/>
          <w:lang w:val="en-US"/>
        </w:rPr>
        <w:t>em</w:t>
      </w:r>
      <w:proofErr w:type="spellEnd"/>
      <w:r w:rsidRPr="00A54D4C">
        <w:rPr>
          <w:rFonts w:ascii="Times New Roman" w:hAnsi="Times New Roman"/>
          <w:sz w:val="24"/>
          <w:szCs w:val="24"/>
          <w:lang w:val="en-US"/>
        </w:rPr>
        <w:t>:</w:t>
      </w:r>
      <w:proofErr w:type="gramEnd"/>
      <w:r w:rsidRPr="00A54D4C">
        <w:rPr>
          <w:rFonts w:ascii="Times New Roman" w:hAnsi="Times New Roman"/>
          <w:sz w:val="24"/>
          <w:szCs w:val="24"/>
          <w:lang w:val="en-US"/>
        </w:rPr>
        <w:t xml:space="preserve">&lt; https://www.researchgate.net/&gt;. </w:t>
      </w:r>
      <w:r w:rsidRPr="00372B99">
        <w:rPr>
          <w:rFonts w:ascii="Times New Roman" w:hAnsi="Times New Roman"/>
          <w:sz w:val="24"/>
          <w:szCs w:val="24"/>
        </w:rPr>
        <w:t>Acesso em: 25 abr. 2022.</w:t>
      </w:r>
    </w:p>
    <w:p w14:paraId="461C6BF4" w14:textId="77777777" w:rsidR="00FF7CF4" w:rsidRPr="00FF7CF4" w:rsidRDefault="00FF7CF4" w:rsidP="00FF7CF4">
      <w:pPr>
        <w:shd w:val="clear" w:color="auto" w:fill="FFFFFF"/>
        <w:spacing w:after="0" w:line="240" w:lineRule="auto"/>
        <w:rPr>
          <w:rFonts w:ascii="Times New Roman" w:hAnsi="Times New Roman"/>
          <w:sz w:val="24"/>
          <w:szCs w:val="24"/>
        </w:rPr>
      </w:pPr>
    </w:p>
    <w:p w14:paraId="2A935BC8" w14:textId="3D5E338E" w:rsidR="00372B99" w:rsidRDefault="00372B99" w:rsidP="00FF7CF4">
      <w:pPr>
        <w:spacing w:after="0" w:line="240" w:lineRule="auto"/>
        <w:rPr>
          <w:rFonts w:ascii="Times New Roman" w:hAnsi="Times New Roman"/>
          <w:sz w:val="24"/>
          <w:szCs w:val="24"/>
          <w:shd w:val="clear" w:color="auto" w:fill="FFFFFF"/>
        </w:rPr>
      </w:pPr>
      <w:r w:rsidRPr="00372B99">
        <w:rPr>
          <w:rFonts w:ascii="Times New Roman" w:hAnsi="Times New Roman"/>
          <w:sz w:val="24"/>
          <w:szCs w:val="24"/>
          <w:shd w:val="clear" w:color="auto" w:fill="FFFFFF"/>
        </w:rPr>
        <w:t xml:space="preserve">ASSIS, T.; STEFFENS, A. P.; LIMA, M. F. S.; DE OLIVEIRA, V. B.; AMARAL, J. M. </w:t>
      </w:r>
      <w:r w:rsidRPr="00372B99">
        <w:rPr>
          <w:rFonts w:ascii="Times New Roman" w:hAnsi="Times New Roman"/>
          <w:b/>
          <w:sz w:val="24"/>
          <w:szCs w:val="24"/>
          <w:shd w:val="clear" w:color="auto" w:fill="FFFFFF"/>
        </w:rPr>
        <w:t>Conhecimento da equipe de enfermagem que atua em unidade de terapia intensiva sobre ressuscitação cardiopulmonar.</w:t>
      </w:r>
      <w:r w:rsidRPr="00372B99">
        <w:rPr>
          <w:rFonts w:ascii="Times New Roman" w:hAnsi="Times New Roman"/>
          <w:sz w:val="24"/>
          <w:szCs w:val="24"/>
          <w:shd w:val="clear" w:color="auto" w:fill="FFFFFF"/>
        </w:rPr>
        <w:t> </w:t>
      </w:r>
      <w:r w:rsidRPr="00372B99">
        <w:rPr>
          <w:rFonts w:ascii="Times New Roman" w:hAnsi="Times New Roman"/>
          <w:bCs/>
          <w:sz w:val="24"/>
          <w:szCs w:val="24"/>
          <w:shd w:val="clear" w:color="auto" w:fill="FFFFFF"/>
        </w:rPr>
        <w:t>Revista Enfermagem Atual In Derme</w:t>
      </w:r>
      <w:r w:rsidRPr="00372B99">
        <w:rPr>
          <w:rFonts w:ascii="Times New Roman" w:hAnsi="Times New Roman"/>
          <w:sz w:val="24"/>
          <w:szCs w:val="24"/>
          <w:shd w:val="clear" w:color="auto" w:fill="FFFFFF"/>
        </w:rPr>
        <w:t>, v. 95, n. 33. [s. l.]. 2021. Disponível em: &lt;</w:t>
      </w:r>
      <w:r w:rsidRPr="00372B99">
        <w:rPr>
          <w:rFonts w:ascii="Times New Roman" w:hAnsi="Times New Roman"/>
          <w:sz w:val="24"/>
          <w:szCs w:val="24"/>
        </w:rPr>
        <w:t xml:space="preserve"> </w:t>
      </w:r>
      <w:r w:rsidRPr="00372B99">
        <w:rPr>
          <w:rFonts w:ascii="Times New Roman" w:hAnsi="Times New Roman"/>
          <w:sz w:val="24"/>
          <w:szCs w:val="24"/>
          <w:shd w:val="clear" w:color="auto" w:fill="FFFFFF"/>
        </w:rPr>
        <w:t>http://www.revistaenfermagematual.com.br/&gt;. Acesso em: 23/07/2022</w:t>
      </w:r>
    </w:p>
    <w:p w14:paraId="4B665219" w14:textId="77777777" w:rsidR="00FF7CF4" w:rsidRPr="00FF7CF4" w:rsidRDefault="00FF7CF4" w:rsidP="00FF7CF4">
      <w:pPr>
        <w:spacing w:after="0" w:line="240" w:lineRule="auto"/>
        <w:rPr>
          <w:rFonts w:ascii="Times New Roman" w:hAnsi="Times New Roman"/>
          <w:sz w:val="24"/>
          <w:szCs w:val="24"/>
        </w:rPr>
      </w:pPr>
    </w:p>
    <w:p w14:paraId="316A0C3A" w14:textId="61EC9B50" w:rsidR="00372B99" w:rsidRDefault="00372B99" w:rsidP="00FF7CF4">
      <w:pPr>
        <w:spacing w:after="0" w:line="240" w:lineRule="auto"/>
        <w:rPr>
          <w:rFonts w:ascii="Times New Roman" w:hAnsi="Times New Roman"/>
          <w:sz w:val="24"/>
          <w:szCs w:val="24"/>
        </w:rPr>
      </w:pPr>
      <w:r w:rsidRPr="00372B99">
        <w:rPr>
          <w:rFonts w:ascii="Times New Roman" w:hAnsi="Times New Roman"/>
          <w:sz w:val="24"/>
          <w:szCs w:val="24"/>
        </w:rPr>
        <w:t xml:space="preserve">BRAGA, R. M. N.; FONSECA, A. L. E. A.; RAMOSC, D. C. L.; GONÇALVES, R. P. F.; DIASE, O. V. </w:t>
      </w:r>
      <w:r w:rsidRPr="00372B99">
        <w:rPr>
          <w:rFonts w:ascii="Times New Roman" w:hAnsi="Times New Roman"/>
          <w:b/>
          <w:bCs/>
          <w:sz w:val="24"/>
          <w:szCs w:val="24"/>
        </w:rPr>
        <w:t xml:space="preserve">Atuação da equipe de enfermagem no atendimento à vítima de parada cardiorrespiratória no ambiente </w:t>
      </w:r>
      <w:proofErr w:type="spellStart"/>
      <w:r w:rsidRPr="00372B99">
        <w:rPr>
          <w:rFonts w:ascii="Times New Roman" w:hAnsi="Times New Roman"/>
          <w:b/>
          <w:bCs/>
          <w:sz w:val="24"/>
          <w:szCs w:val="24"/>
        </w:rPr>
        <w:t>intra-hospitalar</w:t>
      </w:r>
      <w:proofErr w:type="spellEnd"/>
      <w:r w:rsidRPr="00372B99">
        <w:rPr>
          <w:rFonts w:ascii="Times New Roman" w:hAnsi="Times New Roman"/>
          <w:b/>
          <w:bCs/>
          <w:sz w:val="24"/>
          <w:szCs w:val="24"/>
        </w:rPr>
        <w:t>.</w:t>
      </w:r>
      <w:r w:rsidRPr="00372B99">
        <w:rPr>
          <w:rFonts w:ascii="Times New Roman" w:hAnsi="Times New Roman"/>
          <w:sz w:val="24"/>
          <w:szCs w:val="24"/>
        </w:rPr>
        <w:t xml:space="preserve"> Rev. </w:t>
      </w:r>
      <w:proofErr w:type="spellStart"/>
      <w:r w:rsidRPr="00372B99">
        <w:rPr>
          <w:rFonts w:ascii="Times New Roman" w:hAnsi="Times New Roman"/>
          <w:sz w:val="24"/>
          <w:szCs w:val="24"/>
        </w:rPr>
        <w:t>Aten</w:t>
      </w:r>
      <w:proofErr w:type="spellEnd"/>
      <w:r w:rsidRPr="00372B99">
        <w:rPr>
          <w:rFonts w:ascii="Times New Roman" w:hAnsi="Times New Roman"/>
          <w:sz w:val="24"/>
          <w:szCs w:val="24"/>
        </w:rPr>
        <w:t>. Saúde, São Caetano do Sul. MG. 2018. Disponível em: &lt; https://www.seer.uscs.edu.br/&gt;. Acesso em: 06 mai. 2022.</w:t>
      </w:r>
    </w:p>
    <w:p w14:paraId="2F68567C" w14:textId="77777777" w:rsidR="00FF7CF4" w:rsidRPr="00372B99" w:rsidRDefault="00FF7CF4" w:rsidP="00FF7CF4">
      <w:pPr>
        <w:spacing w:after="0" w:line="240" w:lineRule="auto"/>
        <w:rPr>
          <w:rFonts w:ascii="Times New Roman" w:hAnsi="Times New Roman"/>
          <w:sz w:val="24"/>
          <w:szCs w:val="24"/>
        </w:rPr>
      </w:pPr>
    </w:p>
    <w:p w14:paraId="4C63C8DD" w14:textId="77777777" w:rsidR="00372B99" w:rsidRPr="00372B99" w:rsidRDefault="00372B99" w:rsidP="00FF7CF4">
      <w:pPr>
        <w:pStyle w:val="Default"/>
        <w:jc w:val="both"/>
        <w:rPr>
          <w:color w:val="auto"/>
        </w:rPr>
      </w:pPr>
      <w:r w:rsidRPr="00372B99">
        <w:rPr>
          <w:color w:val="auto"/>
        </w:rPr>
        <w:t xml:space="preserve">CARNEIRO, L. L. N. B.; BALDOINO, L. S.; BALDOINO, L. S.; VIRGINEO, M. S. </w:t>
      </w:r>
    </w:p>
    <w:p w14:paraId="2A4A00A9" w14:textId="4D0F25E7" w:rsidR="00372B99" w:rsidRPr="00372B99" w:rsidRDefault="00372B99" w:rsidP="00FF7CF4">
      <w:pPr>
        <w:pStyle w:val="Default"/>
        <w:jc w:val="both"/>
        <w:rPr>
          <w:color w:val="auto"/>
        </w:rPr>
      </w:pPr>
      <w:r w:rsidRPr="00372B99">
        <w:rPr>
          <w:color w:val="auto"/>
        </w:rPr>
        <w:t xml:space="preserve"> </w:t>
      </w:r>
      <w:r w:rsidRPr="00372B99">
        <w:rPr>
          <w:b/>
          <w:bCs/>
          <w:color w:val="auto"/>
        </w:rPr>
        <w:t xml:space="preserve">Nível de conhecimento dos enfermeiros sobre as técnicas de reanimação cardiopulmonar. </w:t>
      </w:r>
      <w:r w:rsidRPr="00372B99">
        <w:rPr>
          <w:color w:val="auto"/>
        </w:rPr>
        <w:t xml:space="preserve">R. </w:t>
      </w:r>
      <w:proofErr w:type="spellStart"/>
      <w:r w:rsidRPr="00372B99">
        <w:rPr>
          <w:color w:val="auto"/>
        </w:rPr>
        <w:t>Interd</w:t>
      </w:r>
      <w:proofErr w:type="spellEnd"/>
      <w:r w:rsidRPr="00372B99">
        <w:rPr>
          <w:color w:val="auto"/>
        </w:rPr>
        <w:t>. v. 11, n. 3. [</w:t>
      </w:r>
      <w:proofErr w:type="spellStart"/>
      <w:r w:rsidRPr="00372B99">
        <w:rPr>
          <w:color w:val="auto"/>
        </w:rPr>
        <w:t>s.l</w:t>
      </w:r>
      <w:proofErr w:type="spellEnd"/>
      <w:r w:rsidRPr="00372B99">
        <w:rPr>
          <w:color w:val="auto"/>
        </w:rPr>
        <w:t xml:space="preserve">.]. 2018. Disponível em: &lt; https://dialnet.unirioja.es&gt;. Acesso em: 31 </w:t>
      </w:r>
      <w:proofErr w:type="spellStart"/>
      <w:r w:rsidRPr="00372B99">
        <w:rPr>
          <w:color w:val="auto"/>
        </w:rPr>
        <w:t>jul</w:t>
      </w:r>
      <w:proofErr w:type="spellEnd"/>
      <w:r w:rsidRPr="00372B99">
        <w:rPr>
          <w:color w:val="auto"/>
        </w:rPr>
        <w:t xml:space="preserve"> 2022.</w:t>
      </w:r>
    </w:p>
    <w:p w14:paraId="50CA9EE0" w14:textId="77777777" w:rsidR="00FF7CF4" w:rsidRDefault="00FF7CF4" w:rsidP="00FF7CF4">
      <w:pPr>
        <w:pStyle w:val="Default"/>
        <w:jc w:val="both"/>
        <w:rPr>
          <w:color w:val="auto"/>
          <w:shd w:val="clear" w:color="auto" w:fill="FFFFFF"/>
        </w:rPr>
      </w:pPr>
    </w:p>
    <w:p w14:paraId="740824D7" w14:textId="77777777" w:rsidR="00372B99" w:rsidRPr="00372B99" w:rsidRDefault="00372B99" w:rsidP="00FF7CF4">
      <w:pPr>
        <w:pStyle w:val="Default"/>
        <w:jc w:val="both"/>
        <w:rPr>
          <w:color w:val="auto"/>
        </w:rPr>
      </w:pPr>
      <w:r w:rsidRPr="00372B99">
        <w:rPr>
          <w:color w:val="auto"/>
          <w:shd w:val="clear" w:color="auto" w:fill="FFFFFF"/>
        </w:rPr>
        <w:t xml:space="preserve">CITOLINO FILHO, C. M; SANTOS, E. S; SILVA, R. D. C. G; NOGUEIRA, L. D. S. </w:t>
      </w:r>
      <w:r w:rsidRPr="00372B99">
        <w:rPr>
          <w:b/>
          <w:color w:val="auto"/>
          <w:shd w:val="clear" w:color="auto" w:fill="FFFFFF"/>
        </w:rPr>
        <w:t>Fatores que comprometem a qualidade da ressuscitação cardiopulmonar em unidades de internação: percepção do enfermeiro</w:t>
      </w:r>
      <w:r w:rsidRPr="00372B99">
        <w:rPr>
          <w:color w:val="auto"/>
          <w:shd w:val="clear" w:color="auto" w:fill="FFFFFF"/>
        </w:rPr>
        <w:t>. </w:t>
      </w:r>
      <w:r w:rsidRPr="00372B99">
        <w:rPr>
          <w:i/>
          <w:iCs/>
          <w:color w:val="auto"/>
          <w:shd w:val="clear" w:color="auto" w:fill="FFFFFF"/>
        </w:rPr>
        <w:t>Revista da Escola de Enfermagem da USP</w:t>
      </w:r>
      <w:r w:rsidRPr="00372B99">
        <w:rPr>
          <w:color w:val="auto"/>
          <w:shd w:val="clear" w:color="auto" w:fill="FFFFFF"/>
        </w:rPr>
        <w:t>. São Paulo - SP. 2015. Disponível em: &lt;</w:t>
      </w:r>
      <w:r w:rsidRPr="00372B99">
        <w:rPr>
          <w:color w:val="auto"/>
        </w:rPr>
        <w:t xml:space="preserve"> </w:t>
      </w:r>
      <w:r w:rsidRPr="00372B99">
        <w:rPr>
          <w:color w:val="auto"/>
          <w:shd w:val="clear" w:color="auto" w:fill="FFFFFF"/>
        </w:rPr>
        <w:t>www.scielo.br &gt;. Acesso em: 19 set 2022.</w:t>
      </w:r>
    </w:p>
    <w:p w14:paraId="00E5DB03" w14:textId="500DDA3F" w:rsidR="00372B99" w:rsidRPr="00372B99" w:rsidRDefault="00372B99" w:rsidP="00FF7CF4">
      <w:pPr>
        <w:pStyle w:val="Default"/>
        <w:jc w:val="both"/>
        <w:rPr>
          <w:color w:val="auto"/>
        </w:rPr>
      </w:pPr>
      <w:r w:rsidRPr="00372B99">
        <w:rPr>
          <w:color w:val="auto"/>
        </w:rPr>
        <w:t xml:space="preserve">COFEN. Enfermeiros podem fazer uso de equipamento de desfibrilação. </w:t>
      </w:r>
      <w:proofErr w:type="spellStart"/>
      <w:r w:rsidRPr="00372B99">
        <w:rPr>
          <w:color w:val="auto"/>
        </w:rPr>
        <w:t>Ascon</w:t>
      </w:r>
      <w:proofErr w:type="spellEnd"/>
      <w:r w:rsidRPr="00372B99">
        <w:rPr>
          <w:color w:val="auto"/>
        </w:rPr>
        <w:t xml:space="preserve"> – </w:t>
      </w:r>
      <w:proofErr w:type="spellStart"/>
      <w:r w:rsidRPr="00372B99">
        <w:rPr>
          <w:color w:val="auto"/>
        </w:rPr>
        <w:t>Cofen</w:t>
      </w:r>
      <w:proofErr w:type="spellEnd"/>
      <w:r w:rsidRPr="00372B99">
        <w:rPr>
          <w:color w:val="auto"/>
        </w:rPr>
        <w:t>. BR. 2022. Disponível em:&lt; http://www.cofen.gov.br/&gt;. Acesso em: 25 ago. 2022.</w:t>
      </w:r>
    </w:p>
    <w:p w14:paraId="7E6C56E8" w14:textId="77777777" w:rsidR="00FF7CF4" w:rsidRDefault="00FF7CF4" w:rsidP="00FF7CF4">
      <w:pPr>
        <w:spacing w:after="0" w:line="240" w:lineRule="auto"/>
        <w:rPr>
          <w:rFonts w:ascii="Times New Roman" w:hAnsi="Times New Roman"/>
          <w:sz w:val="24"/>
          <w:szCs w:val="24"/>
        </w:rPr>
      </w:pPr>
    </w:p>
    <w:p w14:paraId="0D0FAA54" w14:textId="77777777" w:rsidR="00372B99" w:rsidRPr="00372B99" w:rsidRDefault="00372B99" w:rsidP="00FF7CF4">
      <w:pPr>
        <w:spacing w:after="0" w:line="240" w:lineRule="auto"/>
        <w:rPr>
          <w:rFonts w:ascii="Times New Roman" w:hAnsi="Times New Roman"/>
          <w:sz w:val="24"/>
          <w:szCs w:val="24"/>
        </w:rPr>
      </w:pPr>
      <w:r w:rsidRPr="00372B99">
        <w:rPr>
          <w:rFonts w:ascii="Times New Roman" w:hAnsi="Times New Roman"/>
          <w:sz w:val="24"/>
          <w:szCs w:val="24"/>
        </w:rPr>
        <w:t xml:space="preserve">GUEDES, A. R.; AMARO, A. Y. G.; SOUZA, N. P.; SILVA, M. S. L.; NASCIMENTO, A. C. B.; NEVES, F. L. A. </w:t>
      </w:r>
      <w:r w:rsidRPr="00372B99">
        <w:rPr>
          <w:rFonts w:ascii="Times New Roman" w:hAnsi="Times New Roman"/>
          <w:b/>
          <w:bCs/>
          <w:sz w:val="24"/>
          <w:szCs w:val="24"/>
        </w:rPr>
        <w:t>A importância da capacitação dos profissionais de enfermagem frente a uma parada cardiorrespiratória em adultos.</w:t>
      </w:r>
      <w:r w:rsidRPr="00372B99">
        <w:rPr>
          <w:rFonts w:ascii="Times New Roman" w:hAnsi="Times New Roman"/>
          <w:sz w:val="24"/>
          <w:szCs w:val="24"/>
        </w:rPr>
        <w:t xml:space="preserve"> </w:t>
      </w:r>
      <w:r w:rsidRPr="00A54D4C">
        <w:rPr>
          <w:rFonts w:ascii="Times New Roman" w:hAnsi="Times New Roman"/>
          <w:sz w:val="24"/>
          <w:szCs w:val="24"/>
          <w:lang w:val="en-US"/>
        </w:rPr>
        <w:t xml:space="preserve">JNT - FACIT BUSINESS AND TECHNOLOGY JOURNAL. TOCANTINS. 2021. </w:t>
      </w:r>
      <w:proofErr w:type="spellStart"/>
      <w:r w:rsidRPr="00A54D4C">
        <w:rPr>
          <w:rFonts w:ascii="Times New Roman" w:hAnsi="Times New Roman"/>
          <w:sz w:val="24"/>
          <w:szCs w:val="24"/>
          <w:lang w:val="en-US"/>
        </w:rPr>
        <w:t>Disponível</w:t>
      </w:r>
      <w:proofErr w:type="spellEnd"/>
      <w:r w:rsidRPr="00A54D4C">
        <w:rPr>
          <w:rFonts w:ascii="Times New Roman" w:hAnsi="Times New Roman"/>
          <w:sz w:val="24"/>
          <w:szCs w:val="24"/>
          <w:lang w:val="en-US"/>
        </w:rPr>
        <w:t xml:space="preserve"> </w:t>
      </w:r>
      <w:proofErr w:type="spellStart"/>
      <w:r w:rsidRPr="00A54D4C">
        <w:rPr>
          <w:rFonts w:ascii="Times New Roman" w:hAnsi="Times New Roman"/>
          <w:sz w:val="24"/>
          <w:szCs w:val="24"/>
          <w:lang w:val="en-US"/>
        </w:rPr>
        <w:t>em</w:t>
      </w:r>
      <w:proofErr w:type="spellEnd"/>
      <w:r w:rsidRPr="00A54D4C">
        <w:rPr>
          <w:rFonts w:ascii="Times New Roman" w:hAnsi="Times New Roman"/>
          <w:sz w:val="24"/>
          <w:szCs w:val="24"/>
          <w:lang w:val="en-US"/>
        </w:rPr>
        <w:t xml:space="preserve">: &lt; http://revistas.faculdadefacit.edu.br/&gt;. </w:t>
      </w:r>
      <w:r w:rsidRPr="00372B99">
        <w:rPr>
          <w:rFonts w:ascii="Times New Roman" w:hAnsi="Times New Roman"/>
          <w:sz w:val="24"/>
          <w:szCs w:val="24"/>
        </w:rPr>
        <w:t>Acesso em: 15 abr. 2022.</w:t>
      </w:r>
    </w:p>
    <w:p w14:paraId="2D0620C0" w14:textId="77777777" w:rsidR="00372B99" w:rsidRPr="00372B99" w:rsidRDefault="00372B99" w:rsidP="00FF7CF4">
      <w:pPr>
        <w:shd w:val="clear" w:color="auto" w:fill="FFFFFF"/>
        <w:spacing w:after="0" w:line="240" w:lineRule="auto"/>
        <w:rPr>
          <w:rFonts w:ascii="Times New Roman" w:hAnsi="Times New Roman"/>
          <w:sz w:val="24"/>
          <w:szCs w:val="24"/>
        </w:rPr>
      </w:pPr>
    </w:p>
    <w:p w14:paraId="5F23289F" w14:textId="5638DDCC" w:rsidR="00372B99" w:rsidRPr="00372B99" w:rsidRDefault="00372B99" w:rsidP="00FF7CF4">
      <w:pPr>
        <w:shd w:val="clear" w:color="auto" w:fill="FFFFFF"/>
        <w:spacing w:after="0" w:line="240" w:lineRule="auto"/>
        <w:rPr>
          <w:rStyle w:val="Hyperlink"/>
          <w:rFonts w:ascii="Times New Roman" w:hAnsi="Times New Roman"/>
          <w:sz w:val="24"/>
          <w:szCs w:val="24"/>
        </w:rPr>
      </w:pPr>
      <w:r w:rsidRPr="00372B99">
        <w:rPr>
          <w:rFonts w:ascii="Times New Roman" w:hAnsi="Times New Roman"/>
          <w:sz w:val="24"/>
          <w:szCs w:val="24"/>
        </w:rPr>
        <w:lastRenderedPageBreak/>
        <w:t xml:space="preserve">GUILHERME, M. I. S.; OLIVEIRA, C. E. F. V.; SILVA, A. R. M.; COSTA, M. F. R.; VASCONCELOS, R. B. </w:t>
      </w:r>
      <w:r w:rsidRPr="00372B99">
        <w:rPr>
          <w:rFonts w:ascii="Times New Roman" w:hAnsi="Times New Roman"/>
          <w:b/>
          <w:bCs/>
          <w:sz w:val="24"/>
          <w:szCs w:val="24"/>
        </w:rPr>
        <w:t>O atendimento de enfermagem em casos de parada cardiorrespiratória (</w:t>
      </w:r>
      <w:proofErr w:type="spellStart"/>
      <w:r w:rsidRPr="00372B99">
        <w:rPr>
          <w:rFonts w:ascii="Times New Roman" w:hAnsi="Times New Roman"/>
          <w:b/>
          <w:bCs/>
          <w:sz w:val="24"/>
          <w:szCs w:val="24"/>
        </w:rPr>
        <w:t>pcr</w:t>
      </w:r>
      <w:proofErr w:type="spellEnd"/>
      <w:r w:rsidRPr="00372B99">
        <w:rPr>
          <w:rFonts w:ascii="Times New Roman" w:hAnsi="Times New Roman"/>
          <w:b/>
          <w:bCs/>
          <w:sz w:val="24"/>
          <w:szCs w:val="24"/>
        </w:rPr>
        <w:t>).</w:t>
      </w:r>
      <w:r w:rsidRPr="00372B99">
        <w:rPr>
          <w:rFonts w:ascii="Times New Roman" w:hAnsi="Times New Roman"/>
          <w:sz w:val="24"/>
          <w:szCs w:val="24"/>
        </w:rPr>
        <w:t xml:space="preserve"> </w:t>
      </w:r>
      <w:r w:rsidRPr="00A54D4C">
        <w:rPr>
          <w:rFonts w:ascii="Times New Roman" w:hAnsi="Times New Roman"/>
          <w:sz w:val="24"/>
          <w:szCs w:val="24"/>
          <w:lang w:val="en-US"/>
        </w:rPr>
        <w:t>Accelerating the world's research. [</w:t>
      </w:r>
      <w:proofErr w:type="gramStart"/>
      <w:r w:rsidRPr="00A54D4C">
        <w:rPr>
          <w:rFonts w:ascii="Times New Roman" w:hAnsi="Times New Roman"/>
          <w:sz w:val="24"/>
          <w:szCs w:val="24"/>
          <w:lang w:val="en-US"/>
        </w:rPr>
        <w:t>s</w:t>
      </w:r>
      <w:proofErr w:type="gramEnd"/>
      <w:r w:rsidRPr="00A54D4C">
        <w:rPr>
          <w:rFonts w:ascii="Times New Roman" w:hAnsi="Times New Roman"/>
          <w:sz w:val="24"/>
          <w:szCs w:val="24"/>
          <w:lang w:val="en-US"/>
        </w:rPr>
        <w:t xml:space="preserve">. l.]. 2013. </w:t>
      </w:r>
      <w:proofErr w:type="spellStart"/>
      <w:r w:rsidRPr="00A54D4C">
        <w:rPr>
          <w:rFonts w:ascii="Times New Roman" w:hAnsi="Times New Roman"/>
          <w:sz w:val="24"/>
          <w:szCs w:val="24"/>
          <w:lang w:val="en-US"/>
        </w:rPr>
        <w:t>Disponivel</w:t>
      </w:r>
      <w:proofErr w:type="spellEnd"/>
      <w:r w:rsidRPr="00A54D4C">
        <w:rPr>
          <w:rFonts w:ascii="Times New Roman" w:hAnsi="Times New Roman"/>
          <w:sz w:val="24"/>
          <w:szCs w:val="24"/>
          <w:lang w:val="en-US"/>
        </w:rPr>
        <w:t xml:space="preserve"> </w:t>
      </w:r>
      <w:proofErr w:type="spellStart"/>
      <w:r w:rsidRPr="00A54D4C">
        <w:rPr>
          <w:rFonts w:ascii="Times New Roman" w:hAnsi="Times New Roman"/>
          <w:sz w:val="24"/>
          <w:szCs w:val="24"/>
          <w:lang w:val="en-US"/>
        </w:rPr>
        <w:t>em</w:t>
      </w:r>
      <w:proofErr w:type="spellEnd"/>
      <w:r w:rsidRPr="00A54D4C">
        <w:rPr>
          <w:rFonts w:ascii="Times New Roman" w:hAnsi="Times New Roman"/>
          <w:sz w:val="24"/>
          <w:szCs w:val="24"/>
          <w:lang w:val="en-US"/>
        </w:rPr>
        <w:t xml:space="preserve">: &lt; </w:t>
      </w:r>
      <w:r w:rsidRPr="00FF7CF4">
        <w:rPr>
          <w:rFonts w:ascii="Times New Roman" w:hAnsi="Times New Roman"/>
          <w:sz w:val="24"/>
          <w:szCs w:val="24"/>
          <w:lang w:val="en-US"/>
        </w:rPr>
        <w:t>https://d1wqtxts1xzle7.cloudfront.net/</w:t>
      </w:r>
      <w:r w:rsidRPr="00FF7CF4">
        <w:rPr>
          <w:rStyle w:val="Hyperlink"/>
          <w:rFonts w:ascii="Times New Roman" w:hAnsi="Times New Roman"/>
          <w:color w:val="auto"/>
          <w:sz w:val="24"/>
          <w:szCs w:val="24"/>
          <w:u w:val="none"/>
          <w:lang w:val="en-US"/>
        </w:rPr>
        <w:t xml:space="preserve">&gt;. </w:t>
      </w:r>
      <w:r w:rsidRPr="00372B99">
        <w:rPr>
          <w:rFonts w:ascii="Times New Roman" w:hAnsi="Times New Roman"/>
          <w:sz w:val="24"/>
          <w:szCs w:val="24"/>
        </w:rPr>
        <w:t>Acesso em: 28 abr. 2022.</w:t>
      </w:r>
    </w:p>
    <w:p w14:paraId="62DA4D2A" w14:textId="77777777" w:rsidR="00372B99" w:rsidRPr="00372B99" w:rsidRDefault="00372B99" w:rsidP="00FF7CF4">
      <w:pPr>
        <w:spacing w:after="0" w:line="240" w:lineRule="auto"/>
        <w:rPr>
          <w:rFonts w:ascii="Times New Roman" w:hAnsi="Times New Roman"/>
          <w:sz w:val="24"/>
          <w:szCs w:val="24"/>
        </w:rPr>
      </w:pPr>
    </w:p>
    <w:p w14:paraId="6BCF2DE8" w14:textId="77777777" w:rsidR="00372B99" w:rsidRPr="00372B99" w:rsidRDefault="00372B99" w:rsidP="00FF7CF4">
      <w:pPr>
        <w:shd w:val="clear" w:color="auto" w:fill="FFFFFF"/>
        <w:spacing w:after="0" w:line="240" w:lineRule="auto"/>
        <w:rPr>
          <w:rFonts w:ascii="Times New Roman" w:hAnsi="Times New Roman"/>
          <w:sz w:val="24"/>
          <w:szCs w:val="24"/>
        </w:rPr>
      </w:pPr>
      <w:r w:rsidRPr="00372B99">
        <w:rPr>
          <w:rFonts w:ascii="Times New Roman" w:hAnsi="Times New Roman"/>
          <w:sz w:val="24"/>
          <w:szCs w:val="24"/>
        </w:rPr>
        <w:t>GUSKUMA, E.M. LOPES, M.C.B.T. PIACEZZI, L.H.V. OKUNO. M.F.P. BATISTA, R.E.A. CAMPANHARO, C.R.V</w:t>
      </w:r>
      <w:r w:rsidRPr="00372B99">
        <w:rPr>
          <w:rFonts w:ascii="Times New Roman" w:hAnsi="Times New Roman"/>
          <w:b/>
          <w:sz w:val="24"/>
          <w:szCs w:val="24"/>
        </w:rPr>
        <w:t>. Conhecimento da equipe de enfermagem sobre ressuscitação cardiopulmonar</w:t>
      </w:r>
      <w:r w:rsidRPr="00372B99">
        <w:rPr>
          <w:rFonts w:ascii="Times New Roman" w:hAnsi="Times New Roman"/>
          <w:sz w:val="24"/>
          <w:szCs w:val="24"/>
        </w:rPr>
        <w:t xml:space="preserve">. Rev. Eletr. </w:t>
      </w:r>
      <w:proofErr w:type="spellStart"/>
      <w:r w:rsidRPr="00372B99">
        <w:rPr>
          <w:rFonts w:ascii="Times New Roman" w:hAnsi="Times New Roman"/>
          <w:sz w:val="24"/>
          <w:szCs w:val="24"/>
        </w:rPr>
        <w:t>Enferm</w:t>
      </w:r>
      <w:proofErr w:type="spellEnd"/>
      <w:r w:rsidRPr="00372B99">
        <w:rPr>
          <w:rFonts w:ascii="Times New Roman" w:hAnsi="Times New Roman"/>
          <w:sz w:val="24"/>
          <w:szCs w:val="24"/>
        </w:rPr>
        <w:t>. SP. 2019. Disponível em: &lt;https://doi.org/10.5216/ree.v21. 52253&gt;. Acesso em: 30 jul. 2022.</w:t>
      </w:r>
    </w:p>
    <w:p w14:paraId="0620FB78" w14:textId="77777777" w:rsidR="00372B99" w:rsidRPr="00372B99" w:rsidRDefault="00372B99" w:rsidP="00FF7CF4">
      <w:pPr>
        <w:spacing w:after="0" w:line="240" w:lineRule="auto"/>
        <w:rPr>
          <w:rFonts w:ascii="Times New Roman" w:hAnsi="Times New Roman"/>
          <w:sz w:val="24"/>
          <w:szCs w:val="24"/>
        </w:rPr>
      </w:pPr>
    </w:p>
    <w:p w14:paraId="734054BD" w14:textId="083DCA53" w:rsidR="00372B99" w:rsidRDefault="00372B99" w:rsidP="00FF7CF4">
      <w:pPr>
        <w:spacing w:after="0" w:line="240" w:lineRule="auto"/>
        <w:rPr>
          <w:rFonts w:ascii="Times New Roman" w:hAnsi="Times New Roman"/>
          <w:sz w:val="24"/>
          <w:szCs w:val="24"/>
        </w:rPr>
      </w:pPr>
      <w:r w:rsidRPr="00372B99">
        <w:rPr>
          <w:rFonts w:ascii="Times New Roman" w:hAnsi="Times New Roman"/>
          <w:sz w:val="24"/>
          <w:szCs w:val="24"/>
        </w:rPr>
        <w:t xml:space="preserve">LIMA, V. B. </w:t>
      </w:r>
      <w:r w:rsidRPr="00372B99">
        <w:rPr>
          <w:rFonts w:ascii="Times New Roman" w:hAnsi="Times New Roman"/>
          <w:b/>
          <w:bCs/>
          <w:sz w:val="24"/>
          <w:szCs w:val="24"/>
        </w:rPr>
        <w:t xml:space="preserve">Capacitação da equipe de enfermagem sobre o atendimento da parada cardiorrespiratória em um hospital secundário de </w:t>
      </w:r>
      <w:proofErr w:type="spellStart"/>
      <w:r w:rsidRPr="00372B99">
        <w:rPr>
          <w:rFonts w:ascii="Times New Roman" w:hAnsi="Times New Roman"/>
          <w:b/>
          <w:bCs/>
          <w:sz w:val="24"/>
          <w:szCs w:val="24"/>
        </w:rPr>
        <w:t>fortaleza-ce</w:t>
      </w:r>
      <w:proofErr w:type="spellEnd"/>
      <w:r w:rsidRPr="00372B99">
        <w:rPr>
          <w:rFonts w:ascii="Times New Roman" w:hAnsi="Times New Roman"/>
          <w:b/>
          <w:bCs/>
          <w:sz w:val="24"/>
          <w:szCs w:val="24"/>
        </w:rPr>
        <w:t>.</w:t>
      </w:r>
      <w:r w:rsidRPr="00372B99">
        <w:rPr>
          <w:rFonts w:ascii="Times New Roman" w:hAnsi="Times New Roman"/>
          <w:sz w:val="24"/>
          <w:szCs w:val="24"/>
        </w:rPr>
        <w:t xml:space="preserve"> UNIVERSIDADE FEDERAL DE SANTA CATARINA. Florianópolis - SC. 2014. Disponível em: &lt; https://repositorio.ufsc.br/&gt;. Acesso em: 20 mar. 2022.</w:t>
      </w:r>
    </w:p>
    <w:p w14:paraId="4587888D" w14:textId="77777777" w:rsidR="00FF7CF4" w:rsidRPr="00372B99" w:rsidRDefault="00FF7CF4" w:rsidP="00FF7CF4">
      <w:pPr>
        <w:spacing w:after="0" w:line="240" w:lineRule="auto"/>
        <w:rPr>
          <w:rFonts w:ascii="Times New Roman" w:hAnsi="Times New Roman"/>
          <w:sz w:val="24"/>
          <w:szCs w:val="24"/>
        </w:rPr>
      </w:pPr>
    </w:p>
    <w:p w14:paraId="05FFDCDC" w14:textId="6C7B7C1C" w:rsidR="00372B99" w:rsidRPr="00372B99" w:rsidRDefault="00372B99" w:rsidP="00FF7CF4">
      <w:pPr>
        <w:shd w:val="clear" w:color="auto" w:fill="FFFFFF"/>
        <w:spacing w:after="0" w:line="240" w:lineRule="auto"/>
        <w:rPr>
          <w:rFonts w:ascii="Times New Roman" w:hAnsi="Times New Roman"/>
          <w:sz w:val="24"/>
          <w:szCs w:val="24"/>
        </w:rPr>
      </w:pPr>
      <w:r w:rsidRPr="00372B99">
        <w:rPr>
          <w:rFonts w:ascii="Times New Roman" w:hAnsi="Times New Roman"/>
          <w:sz w:val="24"/>
          <w:szCs w:val="24"/>
        </w:rPr>
        <w:t xml:space="preserve">LODI, L.O.; SOLDATELLI, M.D.; GERHARDT, S.; FERRARI, A. D. L. </w:t>
      </w:r>
      <w:r w:rsidRPr="00372B99">
        <w:rPr>
          <w:rFonts w:ascii="Times New Roman" w:hAnsi="Times New Roman"/>
          <w:b/>
          <w:bCs/>
          <w:sz w:val="24"/>
          <w:szCs w:val="24"/>
        </w:rPr>
        <w:t>Parada cardiorrespiratória</w:t>
      </w:r>
      <w:r w:rsidRPr="00372B99">
        <w:rPr>
          <w:rFonts w:ascii="Times New Roman" w:hAnsi="Times New Roman"/>
          <w:sz w:val="24"/>
          <w:szCs w:val="24"/>
        </w:rPr>
        <w:t xml:space="preserve">. 2018. Disponível em: &lt; </w:t>
      </w:r>
      <w:r w:rsidRPr="00FF7CF4">
        <w:rPr>
          <w:rFonts w:ascii="Times New Roman" w:hAnsi="Times New Roman"/>
          <w:sz w:val="24"/>
          <w:szCs w:val="24"/>
        </w:rPr>
        <w:t>https://docs.bvsalud.org/biblioref</w:t>
      </w:r>
      <w:r w:rsidRPr="00372B99">
        <w:rPr>
          <w:rFonts w:ascii="Times New Roman" w:hAnsi="Times New Roman"/>
          <w:sz w:val="24"/>
          <w:szCs w:val="24"/>
        </w:rPr>
        <w:t>&gt;. Acesso em: 02 abr. 2022.</w:t>
      </w:r>
    </w:p>
    <w:p w14:paraId="43C8A3B0" w14:textId="77777777" w:rsidR="00372B99" w:rsidRPr="00372B99" w:rsidRDefault="00372B99" w:rsidP="00FF7CF4">
      <w:pPr>
        <w:shd w:val="clear" w:color="auto" w:fill="FFFFFF"/>
        <w:spacing w:after="0" w:line="240" w:lineRule="auto"/>
        <w:rPr>
          <w:rFonts w:ascii="Times New Roman" w:hAnsi="Times New Roman"/>
          <w:sz w:val="24"/>
          <w:szCs w:val="24"/>
        </w:rPr>
      </w:pPr>
    </w:p>
    <w:p w14:paraId="033C6085" w14:textId="77777777" w:rsidR="00372B99" w:rsidRPr="00372B99" w:rsidRDefault="00372B99" w:rsidP="00FF7CF4">
      <w:pPr>
        <w:spacing w:after="0" w:line="240" w:lineRule="auto"/>
        <w:rPr>
          <w:rFonts w:ascii="Times New Roman" w:hAnsi="Times New Roman"/>
          <w:sz w:val="24"/>
          <w:szCs w:val="24"/>
          <w:highlight w:val="yellow"/>
        </w:rPr>
      </w:pPr>
      <w:r w:rsidRPr="00372B99">
        <w:rPr>
          <w:rFonts w:ascii="Times New Roman" w:hAnsi="Times New Roman"/>
          <w:sz w:val="24"/>
          <w:szCs w:val="24"/>
          <w:shd w:val="clear" w:color="auto" w:fill="FFFFFF"/>
        </w:rPr>
        <w:t xml:space="preserve">LOPES, A. P. </w:t>
      </w:r>
      <w:proofErr w:type="gramStart"/>
      <w:r w:rsidRPr="00372B99">
        <w:rPr>
          <w:rFonts w:ascii="Times New Roman" w:hAnsi="Times New Roman"/>
          <w:sz w:val="24"/>
          <w:szCs w:val="24"/>
          <w:shd w:val="clear" w:color="auto" w:fill="FFFFFF"/>
        </w:rPr>
        <w:t>O;  NOGUEIRA</w:t>
      </w:r>
      <w:proofErr w:type="gramEnd"/>
      <w:r w:rsidRPr="00372B99">
        <w:rPr>
          <w:rFonts w:ascii="Times New Roman" w:hAnsi="Times New Roman"/>
          <w:sz w:val="24"/>
          <w:szCs w:val="24"/>
          <w:shd w:val="clear" w:color="auto" w:fill="FFFFFF"/>
        </w:rPr>
        <w:t xml:space="preserve">, G. B. </w:t>
      </w:r>
      <w:r w:rsidRPr="00372B99">
        <w:rPr>
          <w:rFonts w:ascii="Times New Roman" w:hAnsi="Times New Roman"/>
          <w:b/>
          <w:sz w:val="24"/>
          <w:szCs w:val="24"/>
          <w:shd w:val="clear" w:color="auto" w:fill="FFFFFF"/>
        </w:rPr>
        <w:t xml:space="preserve">O conhecimento do enfermeiro e sua atuação no atendimento </w:t>
      </w:r>
      <w:proofErr w:type="spellStart"/>
      <w:r w:rsidRPr="00372B99">
        <w:rPr>
          <w:rFonts w:ascii="Times New Roman" w:hAnsi="Times New Roman"/>
          <w:b/>
          <w:sz w:val="24"/>
          <w:szCs w:val="24"/>
          <w:shd w:val="clear" w:color="auto" w:fill="FFFFFF"/>
        </w:rPr>
        <w:t>intra-hospitalar</w:t>
      </w:r>
      <w:proofErr w:type="spellEnd"/>
      <w:r w:rsidRPr="00372B99">
        <w:rPr>
          <w:rFonts w:ascii="Times New Roman" w:hAnsi="Times New Roman"/>
          <w:b/>
          <w:sz w:val="24"/>
          <w:szCs w:val="24"/>
          <w:shd w:val="clear" w:color="auto" w:fill="FFFFFF"/>
        </w:rPr>
        <w:t xml:space="preserve"> à vítima de parada cardiorrespiratória.</w:t>
      </w:r>
      <w:r w:rsidRPr="00372B99">
        <w:rPr>
          <w:rFonts w:ascii="Times New Roman" w:hAnsi="Times New Roman"/>
          <w:sz w:val="24"/>
          <w:szCs w:val="24"/>
          <w:shd w:val="clear" w:color="auto" w:fill="FFFFFF"/>
        </w:rPr>
        <w:t> </w:t>
      </w:r>
      <w:r w:rsidRPr="00372B99">
        <w:rPr>
          <w:rFonts w:ascii="Times New Roman" w:hAnsi="Times New Roman"/>
          <w:iCs/>
          <w:sz w:val="24"/>
          <w:szCs w:val="24"/>
          <w:shd w:val="clear" w:color="auto" w:fill="FFFFFF"/>
        </w:rPr>
        <w:t>Revista Eletrônica Acervo Saúde</w:t>
      </w:r>
      <w:r w:rsidRPr="00372B99">
        <w:rPr>
          <w:rFonts w:ascii="Times New Roman" w:hAnsi="Times New Roman"/>
          <w:sz w:val="24"/>
          <w:szCs w:val="24"/>
          <w:shd w:val="clear" w:color="auto" w:fill="FFFFFF"/>
        </w:rPr>
        <w:t>.2021. Disponível em:&lt;</w:t>
      </w:r>
      <w:r w:rsidRPr="00372B99">
        <w:rPr>
          <w:rFonts w:ascii="Times New Roman" w:hAnsi="Times New Roman"/>
          <w:sz w:val="24"/>
          <w:szCs w:val="24"/>
        </w:rPr>
        <w:t xml:space="preserve"> </w:t>
      </w:r>
      <w:r w:rsidRPr="00372B99">
        <w:rPr>
          <w:rFonts w:ascii="Times New Roman" w:hAnsi="Times New Roman"/>
          <w:sz w:val="24"/>
          <w:szCs w:val="24"/>
          <w:shd w:val="clear" w:color="auto" w:fill="FFFFFF"/>
        </w:rPr>
        <w:t>https://18.231.186.255/index.php/saude/article/view/7520&gt;. Acesso em: 29 ago. 2022.</w:t>
      </w:r>
    </w:p>
    <w:p w14:paraId="3E4F9007" w14:textId="77777777" w:rsidR="00372B99" w:rsidRPr="00372B99" w:rsidRDefault="00372B99" w:rsidP="00FF7CF4">
      <w:pPr>
        <w:spacing w:after="0" w:line="240" w:lineRule="auto"/>
        <w:rPr>
          <w:rFonts w:ascii="Times New Roman" w:hAnsi="Times New Roman"/>
          <w:sz w:val="24"/>
          <w:szCs w:val="24"/>
        </w:rPr>
      </w:pPr>
    </w:p>
    <w:p w14:paraId="0D5541DA" w14:textId="77777777" w:rsidR="00372B99" w:rsidRPr="00372B99" w:rsidRDefault="00372B99" w:rsidP="00FF7CF4">
      <w:pPr>
        <w:shd w:val="clear" w:color="auto" w:fill="FFFFFF"/>
        <w:spacing w:after="0" w:line="240" w:lineRule="auto"/>
        <w:rPr>
          <w:rFonts w:ascii="Times New Roman" w:hAnsi="Times New Roman"/>
          <w:sz w:val="24"/>
          <w:szCs w:val="24"/>
        </w:rPr>
      </w:pPr>
      <w:r w:rsidRPr="00372B99">
        <w:rPr>
          <w:rFonts w:ascii="Times New Roman" w:hAnsi="Times New Roman"/>
          <w:sz w:val="24"/>
          <w:szCs w:val="24"/>
        </w:rPr>
        <w:t xml:space="preserve">LUCENA, V.; SILVA, F. </w:t>
      </w:r>
      <w:r w:rsidRPr="00372B99">
        <w:rPr>
          <w:rFonts w:ascii="Times New Roman" w:hAnsi="Times New Roman"/>
          <w:b/>
          <w:bCs/>
          <w:sz w:val="24"/>
          <w:szCs w:val="24"/>
        </w:rPr>
        <w:t>Assistência de enfermagem frente à parada cardiorrespiratória: Um desafio permanente para o enfermeiro.</w:t>
      </w:r>
      <w:r w:rsidRPr="00372B99">
        <w:rPr>
          <w:rFonts w:ascii="Times New Roman" w:hAnsi="Times New Roman"/>
          <w:sz w:val="24"/>
          <w:szCs w:val="24"/>
        </w:rPr>
        <w:t xml:space="preserve"> Revista científica </w:t>
      </w:r>
      <w:proofErr w:type="spellStart"/>
      <w:r w:rsidRPr="00372B99">
        <w:rPr>
          <w:rFonts w:ascii="Times New Roman" w:hAnsi="Times New Roman"/>
          <w:sz w:val="24"/>
          <w:szCs w:val="24"/>
        </w:rPr>
        <w:t>FacMais</w:t>
      </w:r>
      <w:proofErr w:type="spellEnd"/>
      <w:r w:rsidRPr="00372B99">
        <w:rPr>
          <w:rFonts w:ascii="Times New Roman" w:hAnsi="Times New Roman"/>
          <w:sz w:val="24"/>
          <w:szCs w:val="24"/>
        </w:rPr>
        <w:t>, Goiânia. 2017. Disponível em: &lt;https://revistacientifica.facmais.com.br&gt;. Acesso em: 16 abr. 2022.</w:t>
      </w:r>
    </w:p>
    <w:p w14:paraId="1ACC027E" w14:textId="77777777" w:rsidR="00372B99" w:rsidRPr="00372B99" w:rsidRDefault="00372B99" w:rsidP="00FF7CF4">
      <w:pPr>
        <w:shd w:val="clear" w:color="auto" w:fill="FFFFFF"/>
        <w:spacing w:after="0" w:line="240" w:lineRule="auto"/>
        <w:rPr>
          <w:rFonts w:ascii="Times New Roman" w:hAnsi="Times New Roman"/>
          <w:sz w:val="24"/>
          <w:szCs w:val="24"/>
        </w:rPr>
      </w:pPr>
    </w:p>
    <w:p w14:paraId="4D26C6F8" w14:textId="7B8E5E1D" w:rsidR="00372B99" w:rsidRDefault="00372B99" w:rsidP="00FF7CF4">
      <w:pPr>
        <w:spacing w:after="0" w:line="240" w:lineRule="auto"/>
        <w:rPr>
          <w:rFonts w:ascii="Times New Roman" w:hAnsi="Times New Roman"/>
          <w:sz w:val="24"/>
          <w:szCs w:val="24"/>
        </w:rPr>
      </w:pPr>
      <w:r w:rsidRPr="00372B99">
        <w:rPr>
          <w:rFonts w:ascii="Times New Roman" w:hAnsi="Times New Roman"/>
          <w:sz w:val="24"/>
          <w:szCs w:val="24"/>
        </w:rPr>
        <w:t xml:space="preserve">MARQUES, S.C.; DIAS, D.F.; ARAGÃO, I.P.B. </w:t>
      </w:r>
      <w:r w:rsidRPr="00372B99">
        <w:rPr>
          <w:rFonts w:ascii="Times New Roman" w:hAnsi="Times New Roman"/>
          <w:b/>
          <w:bCs/>
          <w:sz w:val="24"/>
          <w:szCs w:val="24"/>
        </w:rPr>
        <w:t>Prevalência do conhecimento e aplicação das Técnicas de Ressuscitação Cardiopulmonar.</w:t>
      </w:r>
      <w:r w:rsidRPr="00372B99">
        <w:rPr>
          <w:rFonts w:ascii="Times New Roman" w:hAnsi="Times New Roman"/>
          <w:sz w:val="24"/>
          <w:szCs w:val="24"/>
        </w:rPr>
        <w:t xml:space="preserve"> 2019. Disponível em: &lt;http://editora.universidadedevassouras.edu.br/ &gt;. Acesso em: 16 mar. 2022.</w:t>
      </w:r>
    </w:p>
    <w:p w14:paraId="1FBD7706" w14:textId="77777777" w:rsidR="00FF7CF4" w:rsidRPr="00372B99" w:rsidRDefault="00FF7CF4" w:rsidP="00FF7CF4">
      <w:pPr>
        <w:spacing w:after="0" w:line="240" w:lineRule="auto"/>
        <w:rPr>
          <w:rFonts w:ascii="Times New Roman" w:hAnsi="Times New Roman"/>
          <w:sz w:val="24"/>
          <w:szCs w:val="24"/>
        </w:rPr>
      </w:pPr>
    </w:p>
    <w:p w14:paraId="63AC0869" w14:textId="77777777" w:rsidR="00372B99" w:rsidRPr="00372B99" w:rsidRDefault="00372B99" w:rsidP="00FF7CF4">
      <w:pPr>
        <w:spacing w:after="0" w:line="240" w:lineRule="auto"/>
        <w:rPr>
          <w:rFonts w:ascii="Times New Roman" w:hAnsi="Times New Roman"/>
          <w:sz w:val="24"/>
          <w:szCs w:val="24"/>
        </w:rPr>
      </w:pPr>
      <w:r w:rsidRPr="00372B99">
        <w:rPr>
          <w:rFonts w:ascii="Times New Roman" w:hAnsi="Times New Roman"/>
          <w:sz w:val="24"/>
          <w:szCs w:val="24"/>
        </w:rPr>
        <w:t xml:space="preserve">MASCARENHAS, M.L.S.; COSTA, R.L.L. </w:t>
      </w:r>
      <w:r w:rsidRPr="00372B99">
        <w:rPr>
          <w:rFonts w:ascii="Times New Roman" w:hAnsi="Times New Roman"/>
          <w:b/>
          <w:bCs/>
          <w:sz w:val="24"/>
          <w:szCs w:val="24"/>
        </w:rPr>
        <w:t>A atuação da equipe de enfermagem na parada cardiorrespiratória na unidade de terapia intensiva: uma revisão bibliográfica.</w:t>
      </w:r>
      <w:r w:rsidRPr="00372B99">
        <w:rPr>
          <w:rFonts w:ascii="Times New Roman" w:hAnsi="Times New Roman"/>
          <w:sz w:val="24"/>
          <w:szCs w:val="24"/>
        </w:rPr>
        <w:t xml:space="preserve"> 2014. Disponível em: &lt;https://bibliotecaatualiza.com.br &gt;. Acesso em: 02 abr. 2022.</w:t>
      </w:r>
    </w:p>
    <w:p w14:paraId="59CB88B2" w14:textId="77777777" w:rsidR="00372B99" w:rsidRPr="00372B99" w:rsidRDefault="00372B99" w:rsidP="00FF7CF4">
      <w:pPr>
        <w:spacing w:after="0" w:line="240" w:lineRule="auto"/>
        <w:rPr>
          <w:rFonts w:ascii="Times New Roman" w:hAnsi="Times New Roman"/>
          <w:sz w:val="24"/>
          <w:szCs w:val="24"/>
        </w:rPr>
      </w:pPr>
    </w:p>
    <w:p w14:paraId="607EDB32" w14:textId="35D61B29" w:rsidR="00372B99" w:rsidRPr="007C59F9" w:rsidRDefault="00372B99" w:rsidP="00FF7CF4">
      <w:pPr>
        <w:spacing w:after="0" w:line="240" w:lineRule="auto"/>
        <w:rPr>
          <w:rFonts w:ascii="Times New Roman" w:hAnsi="Times New Roman"/>
          <w:sz w:val="24"/>
          <w:szCs w:val="24"/>
          <w:shd w:val="clear" w:color="auto" w:fill="FFFFFF"/>
        </w:rPr>
      </w:pPr>
      <w:r w:rsidRPr="00372B99">
        <w:rPr>
          <w:rFonts w:ascii="Times New Roman" w:hAnsi="Times New Roman"/>
          <w:sz w:val="24"/>
          <w:szCs w:val="24"/>
          <w:shd w:val="clear" w:color="auto" w:fill="FFFFFF"/>
        </w:rPr>
        <w:t xml:space="preserve">OLIVEIRA, S. F. G., MOREIRA, S. M. B. P., VIEIRA, L. L., GARDENGHI, G. </w:t>
      </w:r>
      <w:r w:rsidRPr="00372B99">
        <w:rPr>
          <w:rFonts w:ascii="Times New Roman" w:hAnsi="Times New Roman"/>
          <w:b/>
          <w:sz w:val="24"/>
          <w:szCs w:val="24"/>
          <w:shd w:val="clear" w:color="auto" w:fill="FFFFFF"/>
        </w:rPr>
        <w:t>Conhecimento de parada cardiorrespiratória dos profissionais de saúde em um hospital público: estudo transversal. </w:t>
      </w:r>
      <w:r w:rsidRPr="00372B99">
        <w:rPr>
          <w:rFonts w:ascii="Times New Roman" w:hAnsi="Times New Roman"/>
          <w:iCs/>
          <w:sz w:val="24"/>
          <w:szCs w:val="24"/>
          <w:shd w:val="clear" w:color="auto" w:fill="FFFFFF"/>
        </w:rPr>
        <w:t>Revista Pesquisa em Fisioterapia</w:t>
      </w:r>
      <w:r w:rsidRPr="00372B99">
        <w:rPr>
          <w:rFonts w:ascii="Times New Roman" w:hAnsi="Times New Roman"/>
          <w:sz w:val="24"/>
          <w:szCs w:val="24"/>
          <w:shd w:val="clear" w:color="auto" w:fill="FFFFFF"/>
        </w:rPr>
        <w:t>. Salvador. 2018. Disponível em:&lt;</w:t>
      </w:r>
      <w:r w:rsidRPr="00372B99">
        <w:rPr>
          <w:rFonts w:ascii="Times New Roman" w:hAnsi="Times New Roman"/>
          <w:sz w:val="24"/>
          <w:szCs w:val="24"/>
        </w:rPr>
        <w:t xml:space="preserve"> </w:t>
      </w:r>
      <w:r w:rsidRPr="00372B99">
        <w:rPr>
          <w:rFonts w:ascii="Times New Roman" w:hAnsi="Times New Roman"/>
          <w:sz w:val="24"/>
          <w:szCs w:val="24"/>
          <w:shd w:val="clear" w:color="auto" w:fill="FFFFFF"/>
        </w:rPr>
        <w:t>www.journals.bahiana.edu.br&gt;. Acesso em: 30 ago. 2022.</w:t>
      </w:r>
    </w:p>
    <w:p w14:paraId="7DAC06EB" w14:textId="77777777" w:rsidR="00372B99" w:rsidRPr="00372B99" w:rsidRDefault="00372B99" w:rsidP="00FF7CF4">
      <w:pPr>
        <w:shd w:val="clear" w:color="auto" w:fill="FFFFFF"/>
        <w:spacing w:after="0" w:line="240" w:lineRule="auto"/>
        <w:rPr>
          <w:rFonts w:ascii="Times New Roman" w:hAnsi="Times New Roman"/>
          <w:sz w:val="24"/>
          <w:szCs w:val="24"/>
          <w:shd w:val="clear" w:color="auto" w:fill="FFFFFF"/>
        </w:rPr>
      </w:pPr>
      <w:r w:rsidRPr="00372B99">
        <w:rPr>
          <w:rFonts w:ascii="Times New Roman" w:hAnsi="Times New Roman"/>
          <w:sz w:val="24"/>
          <w:szCs w:val="24"/>
        </w:rPr>
        <w:t xml:space="preserve">PESSINI, L.; BERTACHINI, L.; BARCHIFONTAINE, C. P. </w:t>
      </w:r>
      <w:r w:rsidRPr="00372B99">
        <w:rPr>
          <w:rFonts w:ascii="Times New Roman" w:hAnsi="Times New Roman"/>
          <w:b/>
          <w:bCs/>
          <w:sz w:val="24"/>
          <w:szCs w:val="24"/>
        </w:rPr>
        <w:t>Bioética, cuidado e humanização: Humanização e cuidados de saúde e tributos de gratidão.</w:t>
      </w:r>
      <w:r w:rsidRPr="00372B99">
        <w:rPr>
          <w:rFonts w:ascii="Times New Roman" w:hAnsi="Times New Roman"/>
          <w:sz w:val="24"/>
          <w:szCs w:val="24"/>
        </w:rPr>
        <w:t xml:space="preserve"> Volume 3. Edições Loyola, Centro Universitário São Camilo. SP. 2014. </w:t>
      </w:r>
    </w:p>
    <w:p w14:paraId="30FEE313" w14:textId="13E54FB6" w:rsidR="00372B99" w:rsidRPr="00372B99" w:rsidRDefault="00372B99" w:rsidP="00FF7CF4">
      <w:pPr>
        <w:shd w:val="clear" w:color="auto" w:fill="FFFFFF"/>
        <w:spacing w:after="0" w:line="240" w:lineRule="auto"/>
        <w:rPr>
          <w:rFonts w:ascii="Times New Roman" w:hAnsi="Times New Roman"/>
          <w:sz w:val="24"/>
          <w:szCs w:val="24"/>
        </w:rPr>
      </w:pPr>
    </w:p>
    <w:p w14:paraId="3D5A2924" w14:textId="2B25A8CC" w:rsidR="00372B99" w:rsidRPr="00372B99" w:rsidRDefault="00372B99" w:rsidP="00FF7CF4">
      <w:pPr>
        <w:shd w:val="clear" w:color="auto" w:fill="FFFFFF"/>
        <w:spacing w:after="0" w:line="240" w:lineRule="auto"/>
        <w:rPr>
          <w:rFonts w:ascii="Times New Roman" w:hAnsi="Times New Roman"/>
          <w:sz w:val="24"/>
          <w:szCs w:val="24"/>
        </w:rPr>
      </w:pPr>
      <w:r w:rsidRPr="00372B99">
        <w:rPr>
          <w:rFonts w:ascii="Times New Roman" w:hAnsi="Times New Roman"/>
          <w:sz w:val="24"/>
          <w:szCs w:val="24"/>
        </w:rPr>
        <w:t xml:space="preserve">REIS, C. M. B. </w:t>
      </w:r>
      <w:r w:rsidRPr="00372B99">
        <w:rPr>
          <w:rFonts w:ascii="Times New Roman" w:hAnsi="Times New Roman"/>
          <w:b/>
          <w:bCs/>
          <w:sz w:val="24"/>
          <w:szCs w:val="24"/>
        </w:rPr>
        <w:t>Atuação e dificuldades do profissional enfermeiro frente a uma parada cardiorrespiratória: uma revisão narrativa.</w:t>
      </w:r>
      <w:r w:rsidRPr="00372B99">
        <w:rPr>
          <w:rFonts w:ascii="Times New Roman" w:hAnsi="Times New Roman"/>
          <w:sz w:val="24"/>
          <w:szCs w:val="24"/>
        </w:rPr>
        <w:t xml:space="preserve"> CENTRO UNIVERSITÁRIO DE BRASÍLIA FACULDADE DE CIÊNCIAS DA EDUCAÇÃO E SAÚDE. DF. 2020. Disponível em: &lt;</w:t>
      </w:r>
      <w:r w:rsidRPr="00FF7CF4">
        <w:rPr>
          <w:rFonts w:ascii="Times New Roman" w:hAnsi="Times New Roman"/>
          <w:sz w:val="24"/>
          <w:szCs w:val="24"/>
        </w:rPr>
        <w:t>https://repositorio.uniceub.br</w:t>
      </w:r>
      <w:r w:rsidRPr="00372B99">
        <w:rPr>
          <w:rStyle w:val="Hyperlink"/>
          <w:rFonts w:ascii="Times New Roman" w:hAnsi="Times New Roman"/>
          <w:sz w:val="24"/>
          <w:szCs w:val="24"/>
        </w:rPr>
        <w:t xml:space="preserve">&gt;. </w:t>
      </w:r>
      <w:r w:rsidRPr="00372B99">
        <w:rPr>
          <w:rFonts w:ascii="Times New Roman" w:hAnsi="Times New Roman"/>
          <w:sz w:val="24"/>
          <w:szCs w:val="24"/>
        </w:rPr>
        <w:t>Acesso em: 15 abr. 2022.</w:t>
      </w:r>
    </w:p>
    <w:p w14:paraId="46E930BB" w14:textId="77777777" w:rsidR="00372B99" w:rsidRPr="00372B99" w:rsidRDefault="00372B99" w:rsidP="00FF7CF4">
      <w:pPr>
        <w:shd w:val="clear" w:color="auto" w:fill="FFFFFF"/>
        <w:spacing w:after="0" w:line="240" w:lineRule="auto"/>
        <w:rPr>
          <w:rFonts w:ascii="Times New Roman" w:hAnsi="Times New Roman"/>
          <w:sz w:val="24"/>
          <w:szCs w:val="24"/>
        </w:rPr>
      </w:pPr>
    </w:p>
    <w:p w14:paraId="7AFF49ED" w14:textId="77777777" w:rsidR="00372B99" w:rsidRPr="00372B99" w:rsidRDefault="00372B99" w:rsidP="00FF7CF4">
      <w:pPr>
        <w:shd w:val="clear" w:color="auto" w:fill="FFFFFF"/>
        <w:spacing w:after="0" w:line="240" w:lineRule="auto"/>
        <w:rPr>
          <w:rFonts w:ascii="Times New Roman" w:hAnsi="Times New Roman"/>
          <w:sz w:val="24"/>
          <w:szCs w:val="24"/>
        </w:rPr>
      </w:pPr>
      <w:r w:rsidRPr="00372B99">
        <w:rPr>
          <w:rFonts w:ascii="Times New Roman" w:hAnsi="Times New Roman"/>
          <w:sz w:val="24"/>
          <w:szCs w:val="24"/>
        </w:rPr>
        <w:lastRenderedPageBreak/>
        <w:t xml:space="preserve">ROCHA, F.A.S.; OLIVEIRA, M.C.L.; CAVALCANTE, R. B.; SILVA, P.C.; RATES, H.F. </w:t>
      </w:r>
      <w:r w:rsidRPr="00372B99">
        <w:rPr>
          <w:rFonts w:ascii="Times New Roman" w:hAnsi="Times New Roman"/>
          <w:b/>
          <w:bCs/>
          <w:sz w:val="24"/>
          <w:szCs w:val="24"/>
        </w:rPr>
        <w:t xml:space="preserve">Atuação da equipe de enfermagem frente a parada cardiorrespiratória </w:t>
      </w:r>
      <w:proofErr w:type="spellStart"/>
      <w:r w:rsidRPr="00372B99">
        <w:rPr>
          <w:rFonts w:ascii="Times New Roman" w:hAnsi="Times New Roman"/>
          <w:b/>
          <w:bCs/>
          <w:sz w:val="24"/>
          <w:szCs w:val="24"/>
        </w:rPr>
        <w:t>intra-hospitalar</w:t>
      </w:r>
      <w:proofErr w:type="spellEnd"/>
      <w:r w:rsidRPr="00372B99">
        <w:rPr>
          <w:rFonts w:ascii="Times New Roman" w:hAnsi="Times New Roman"/>
          <w:b/>
          <w:bCs/>
          <w:sz w:val="24"/>
          <w:szCs w:val="24"/>
        </w:rPr>
        <w:t>.</w:t>
      </w:r>
      <w:r w:rsidRPr="00372B99">
        <w:rPr>
          <w:rFonts w:ascii="Times New Roman" w:hAnsi="Times New Roman"/>
          <w:sz w:val="24"/>
          <w:szCs w:val="24"/>
        </w:rPr>
        <w:t xml:space="preserve"> R. </w:t>
      </w:r>
      <w:proofErr w:type="spellStart"/>
      <w:r w:rsidRPr="00372B99">
        <w:rPr>
          <w:rFonts w:ascii="Times New Roman" w:hAnsi="Times New Roman"/>
          <w:sz w:val="24"/>
          <w:szCs w:val="24"/>
        </w:rPr>
        <w:t>Enferm</w:t>
      </w:r>
      <w:proofErr w:type="spellEnd"/>
      <w:r w:rsidRPr="00372B99">
        <w:rPr>
          <w:rFonts w:ascii="Times New Roman" w:hAnsi="Times New Roman"/>
          <w:sz w:val="24"/>
          <w:szCs w:val="24"/>
        </w:rPr>
        <w:t>. Cent. O. Min. [s. l.]. 2012. Disponível em:&lt; http://www.seer.ufsj.edu.br/&gt;. Acesso em: 10 abr. 2022.</w:t>
      </w:r>
    </w:p>
    <w:p w14:paraId="3A6E0AA7" w14:textId="77777777" w:rsidR="00372B99" w:rsidRPr="00372B99" w:rsidRDefault="00372B99" w:rsidP="00FF7CF4">
      <w:pPr>
        <w:shd w:val="clear" w:color="auto" w:fill="FFFFFF"/>
        <w:spacing w:after="0" w:line="240" w:lineRule="auto"/>
        <w:rPr>
          <w:rFonts w:ascii="Times New Roman" w:hAnsi="Times New Roman"/>
          <w:sz w:val="24"/>
          <w:szCs w:val="24"/>
        </w:rPr>
      </w:pPr>
    </w:p>
    <w:p w14:paraId="2A9B7A91" w14:textId="77777777" w:rsidR="00372B99" w:rsidRPr="00372B99" w:rsidRDefault="00372B99" w:rsidP="00FF7CF4">
      <w:pPr>
        <w:shd w:val="clear" w:color="auto" w:fill="FFFFFF"/>
        <w:spacing w:after="0" w:line="240" w:lineRule="auto"/>
        <w:rPr>
          <w:rFonts w:ascii="Times New Roman" w:hAnsi="Times New Roman"/>
          <w:sz w:val="24"/>
          <w:szCs w:val="24"/>
        </w:rPr>
      </w:pPr>
      <w:r w:rsidRPr="00372B99">
        <w:rPr>
          <w:rFonts w:ascii="Times New Roman" w:hAnsi="Times New Roman"/>
          <w:sz w:val="24"/>
          <w:szCs w:val="24"/>
        </w:rPr>
        <w:t xml:space="preserve">SANTANA, G. H.; ALBUQUERQUE, R. R. O.; MIRANDA, B. Z.; SILVA, R. P. L. </w:t>
      </w:r>
      <w:r w:rsidRPr="00372B99">
        <w:rPr>
          <w:rFonts w:ascii="Times New Roman" w:hAnsi="Times New Roman"/>
          <w:b/>
          <w:bCs/>
          <w:sz w:val="24"/>
          <w:szCs w:val="24"/>
        </w:rPr>
        <w:t>Conhecimento da equipe de enfermagem quanto às manobras de reanimação cardiopulmonar em hospitais no brasil: revisão integrativa.</w:t>
      </w:r>
      <w:r w:rsidRPr="00372B99">
        <w:rPr>
          <w:rFonts w:ascii="Times New Roman" w:hAnsi="Times New Roman"/>
          <w:sz w:val="24"/>
          <w:szCs w:val="24"/>
        </w:rPr>
        <w:t xml:space="preserve"> Revista eletrônica, Estácio Recife. RECIFE. 2020. Disponível em: &lt; https://reer.emnuvens.com.br/&gt;. Acesso em: 11 abr. 2022.</w:t>
      </w:r>
    </w:p>
    <w:p w14:paraId="29B9D49C" w14:textId="77777777" w:rsidR="00372B99" w:rsidRPr="00372B99" w:rsidRDefault="00372B99" w:rsidP="00FF7CF4">
      <w:pPr>
        <w:spacing w:after="0" w:line="240" w:lineRule="auto"/>
        <w:rPr>
          <w:rFonts w:ascii="Times New Roman" w:hAnsi="Times New Roman"/>
          <w:sz w:val="24"/>
          <w:szCs w:val="24"/>
        </w:rPr>
      </w:pPr>
    </w:p>
    <w:p w14:paraId="591E2688" w14:textId="77777777" w:rsidR="00372B99" w:rsidRPr="00372B99" w:rsidRDefault="00372B99" w:rsidP="00FF7CF4">
      <w:pPr>
        <w:spacing w:after="0" w:line="240" w:lineRule="auto"/>
        <w:rPr>
          <w:rFonts w:ascii="Times New Roman" w:hAnsi="Times New Roman"/>
          <w:sz w:val="24"/>
          <w:szCs w:val="24"/>
          <w:shd w:val="clear" w:color="auto" w:fill="FFFFFF"/>
        </w:rPr>
      </w:pPr>
      <w:r w:rsidRPr="00372B99">
        <w:rPr>
          <w:rFonts w:ascii="Times New Roman" w:hAnsi="Times New Roman"/>
          <w:sz w:val="24"/>
          <w:szCs w:val="24"/>
          <w:shd w:val="clear" w:color="auto" w:fill="FFFFFF"/>
        </w:rPr>
        <w:t xml:space="preserve">SILVA, W. M. et al. </w:t>
      </w:r>
      <w:r w:rsidRPr="00372B99">
        <w:rPr>
          <w:rFonts w:ascii="Times New Roman" w:hAnsi="Times New Roman"/>
          <w:b/>
          <w:bCs/>
          <w:sz w:val="24"/>
          <w:szCs w:val="24"/>
          <w:shd w:val="clear" w:color="auto" w:fill="FFFFFF"/>
        </w:rPr>
        <w:t xml:space="preserve">Conhecimento da equipe de enfermagem acerca da parada cardiorrespiratória </w:t>
      </w:r>
      <w:proofErr w:type="spellStart"/>
      <w:r w:rsidRPr="00372B99">
        <w:rPr>
          <w:rFonts w:ascii="Times New Roman" w:hAnsi="Times New Roman"/>
          <w:b/>
          <w:bCs/>
          <w:sz w:val="24"/>
          <w:szCs w:val="24"/>
          <w:shd w:val="clear" w:color="auto" w:fill="FFFFFF"/>
        </w:rPr>
        <w:t>intra-hospitalar</w:t>
      </w:r>
      <w:proofErr w:type="spellEnd"/>
      <w:r w:rsidRPr="00372B99">
        <w:rPr>
          <w:rFonts w:ascii="Times New Roman" w:hAnsi="Times New Roman"/>
          <w:b/>
          <w:bCs/>
          <w:sz w:val="24"/>
          <w:szCs w:val="24"/>
          <w:shd w:val="clear" w:color="auto" w:fill="FFFFFF"/>
        </w:rPr>
        <w:t>: uma revisão integrativa.</w:t>
      </w:r>
      <w:r w:rsidRPr="00372B99">
        <w:rPr>
          <w:rFonts w:ascii="Times New Roman" w:hAnsi="Times New Roman"/>
          <w:sz w:val="24"/>
          <w:szCs w:val="24"/>
          <w:shd w:val="clear" w:color="auto" w:fill="FFFFFF"/>
        </w:rPr>
        <w:t> </w:t>
      </w:r>
      <w:r w:rsidRPr="00A54D4C">
        <w:rPr>
          <w:rFonts w:ascii="Times New Roman" w:hAnsi="Times New Roman"/>
          <w:sz w:val="24"/>
          <w:szCs w:val="24"/>
          <w:shd w:val="clear" w:color="auto" w:fill="FFFFFF"/>
          <w:lang w:val="en-US"/>
        </w:rPr>
        <w:t xml:space="preserve">Research, Society and Development, v. </w:t>
      </w:r>
      <w:proofErr w:type="gramStart"/>
      <w:r w:rsidRPr="00A54D4C">
        <w:rPr>
          <w:rFonts w:ascii="Times New Roman" w:hAnsi="Times New Roman"/>
          <w:sz w:val="24"/>
          <w:szCs w:val="24"/>
          <w:shd w:val="clear" w:color="auto" w:fill="FFFFFF"/>
          <w:lang w:val="en-US"/>
        </w:rPr>
        <w:t>9</w:t>
      </w:r>
      <w:proofErr w:type="gramEnd"/>
      <w:r w:rsidRPr="00A54D4C">
        <w:rPr>
          <w:rFonts w:ascii="Times New Roman" w:hAnsi="Times New Roman"/>
          <w:sz w:val="24"/>
          <w:szCs w:val="24"/>
          <w:shd w:val="clear" w:color="auto" w:fill="FFFFFF"/>
          <w:lang w:val="en-US"/>
        </w:rPr>
        <w:t xml:space="preserve">, n. 10, p. e2159108388-e2159108388, 2020.Disponível </w:t>
      </w:r>
      <w:proofErr w:type="spellStart"/>
      <w:r w:rsidRPr="00A54D4C">
        <w:rPr>
          <w:rFonts w:ascii="Times New Roman" w:hAnsi="Times New Roman"/>
          <w:sz w:val="24"/>
          <w:szCs w:val="24"/>
          <w:shd w:val="clear" w:color="auto" w:fill="FFFFFF"/>
          <w:lang w:val="en-US"/>
        </w:rPr>
        <w:t>em</w:t>
      </w:r>
      <w:proofErr w:type="spellEnd"/>
      <w:r w:rsidRPr="00A54D4C">
        <w:rPr>
          <w:rFonts w:ascii="Times New Roman" w:hAnsi="Times New Roman"/>
          <w:sz w:val="24"/>
          <w:szCs w:val="24"/>
          <w:shd w:val="clear" w:color="auto" w:fill="FFFFFF"/>
          <w:lang w:val="en-US"/>
        </w:rPr>
        <w:t xml:space="preserve">: &lt;https://rsdjournal.org/&gt;. </w:t>
      </w:r>
      <w:r w:rsidRPr="00372B99">
        <w:rPr>
          <w:rFonts w:ascii="Times New Roman" w:hAnsi="Times New Roman"/>
          <w:sz w:val="24"/>
          <w:szCs w:val="24"/>
          <w:shd w:val="clear" w:color="auto" w:fill="FFFFFF"/>
        </w:rPr>
        <w:t>Acesso em: 17 mar. 2022.</w:t>
      </w:r>
    </w:p>
    <w:p w14:paraId="74B922A5" w14:textId="77777777" w:rsidR="00372B99" w:rsidRPr="00372B99" w:rsidRDefault="00372B99" w:rsidP="00FF7CF4">
      <w:pPr>
        <w:spacing w:after="0" w:line="240" w:lineRule="auto"/>
        <w:rPr>
          <w:rFonts w:ascii="Times New Roman" w:hAnsi="Times New Roman"/>
          <w:sz w:val="24"/>
          <w:szCs w:val="24"/>
        </w:rPr>
      </w:pPr>
    </w:p>
    <w:p w14:paraId="7D72FBB7" w14:textId="77777777" w:rsidR="00372B99" w:rsidRPr="00372B99" w:rsidRDefault="00372B99" w:rsidP="00FF7CF4">
      <w:pPr>
        <w:spacing w:after="0" w:line="240" w:lineRule="auto"/>
        <w:rPr>
          <w:rFonts w:ascii="Times New Roman" w:hAnsi="Times New Roman"/>
          <w:sz w:val="24"/>
          <w:szCs w:val="24"/>
        </w:rPr>
      </w:pPr>
      <w:r w:rsidRPr="00372B99">
        <w:rPr>
          <w:rFonts w:ascii="Times New Roman" w:hAnsi="Times New Roman"/>
          <w:sz w:val="24"/>
          <w:szCs w:val="24"/>
        </w:rPr>
        <w:t xml:space="preserve">SILVA A.B.; MACHADO R.C. </w:t>
      </w:r>
      <w:r w:rsidRPr="00372B99">
        <w:rPr>
          <w:rFonts w:ascii="Times New Roman" w:hAnsi="Times New Roman"/>
          <w:b/>
          <w:bCs/>
          <w:sz w:val="24"/>
          <w:szCs w:val="24"/>
        </w:rPr>
        <w:t>Elaboração de guia teórico de atendimento em parada cardiorrespiratória para enfermeiros.</w:t>
      </w:r>
      <w:r w:rsidRPr="00372B99">
        <w:rPr>
          <w:rFonts w:ascii="Times New Roman" w:hAnsi="Times New Roman"/>
          <w:sz w:val="24"/>
          <w:szCs w:val="24"/>
        </w:rPr>
        <w:t xml:space="preserve"> 2013. Rio Grande do Norte: </w:t>
      </w:r>
      <w:proofErr w:type="spellStart"/>
      <w:r w:rsidRPr="00372B99">
        <w:rPr>
          <w:rFonts w:ascii="Times New Roman" w:hAnsi="Times New Roman"/>
          <w:sz w:val="24"/>
          <w:szCs w:val="24"/>
        </w:rPr>
        <w:t>Rev</w:t>
      </w:r>
      <w:proofErr w:type="spellEnd"/>
      <w:r w:rsidRPr="00372B99">
        <w:rPr>
          <w:rFonts w:ascii="Times New Roman" w:hAnsi="Times New Roman"/>
          <w:sz w:val="24"/>
          <w:szCs w:val="24"/>
        </w:rPr>
        <w:t xml:space="preserve"> Rene. Disponível em: &lt;http://repositorio.ufc.br&gt;. Acesso em: 25 mar. 2022.</w:t>
      </w:r>
    </w:p>
    <w:p w14:paraId="3F2F8B59" w14:textId="77777777" w:rsidR="00372B99" w:rsidRPr="00372B99" w:rsidRDefault="00372B99" w:rsidP="00FF7CF4">
      <w:pPr>
        <w:shd w:val="clear" w:color="auto" w:fill="FFFFFF"/>
        <w:spacing w:after="0" w:line="240" w:lineRule="auto"/>
        <w:rPr>
          <w:rFonts w:ascii="Times New Roman" w:eastAsia="Times New Roman" w:hAnsi="Times New Roman"/>
          <w:sz w:val="24"/>
          <w:szCs w:val="24"/>
        </w:rPr>
      </w:pPr>
    </w:p>
    <w:p w14:paraId="42C3AFFC" w14:textId="500F52B1" w:rsidR="00372B99" w:rsidRPr="00372B99" w:rsidRDefault="00372B99" w:rsidP="00FF7CF4">
      <w:pPr>
        <w:spacing w:after="0" w:line="240" w:lineRule="auto"/>
        <w:rPr>
          <w:rFonts w:ascii="Times New Roman" w:hAnsi="Times New Roman"/>
          <w:sz w:val="24"/>
          <w:szCs w:val="24"/>
        </w:rPr>
      </w:pPr>
      <w:r w:rsidRPr="00372B99">
        <w:rPr>
          <w:rFonts w:ascii="Times New Roman" w:hAnsi="Times New Roman"/>
          <w:sz w:val="24"/>
          <w:szCs w:val="24"/>
        </w:rPr>
        <w:t>SOCIEDADE BRASILEIRA DE CARDIOLOGIA</w:t>
      </w:r>
      <w:r w:rsidRPr="00372B99">
        <w:rPr>
          <w:rFonts w:ascii="Times New Roman" w:hAnsi="Times New Roman"/>
          <w:b/>
          <w:bCs/>
          <w:sz w:val="24"/>
          <w:szCs w:val="24"/>
        </w:rPr>
        <w:t xml:space="preserve">. </w:t>
      </w:r>
      <w:r w:rsidRPr="00372B99">
        <w:rPr>
          <w:rFonts w:ascii="Times New Roman" w:hAnsi="Times New Roman"/>
          <w:b/>
          <w:bCs/>
          <w:sz w:val="24"/>
          <w:szCs w:val="24"/>
          <w:shd w:val="clear" w:color="auto" w:fill="FFFFFF"/>
        </w:rPr>
        <w:t xml:space="preserve">I Diretriz de Ressuscitação Cardiopulmonar e Cuidados Cardiovasculares de Emergência da Sociedade Brasileira de Cardiologia. </w:t>
      </w:r>
      <w:r w:rsidRPr="00372B99">
        <w:rPr>
          <w:rFonts w:ascii="Times New Roman" w:hAnsi="Times New Roman"/>
          <w:sz w:val="24"/>
          <w:szCs w:val="24"/>
        </w:rPr>
        <w:t>Sociedade Brasileira de Cardiologia. [</w:t>
      </w:r>
      <w:proofErr w:type="spellStart"/>
      <w:r w:rsidRPr="00372B99">
        <w:rPr>
          <w:rFonts w:ascii="Times New Roman" w:hAnsi="Times New Roman"/>
          <w:sz w:val="24"/>
          <w:szCs w:val="24"/>
        </w:rPr>
        <w:t>s.l</w:t>
      </w:r>
      <w:proofErr w:type="spellEnd"/>
      <w:r w:rsidRPr="00372B99">
        <w:rPr>
          <w:rFonts w:ascii="Times New Roman" w:hAnsi="Times New Roman"/>
          <w:sz w:val="24"/>
          <w:szCs w:val="24"/>
        </w:rPr>
        <w:t xml:space="preserve">]. 2013. </w:t>
      </w:r>
      <w:proofErr w:type="spellStart"/>
      <w:r w:rsidRPr="00372B99">
        <w:rPr>
          <w:rFonts w:ascii="Times New Roman" w:hAnsi="Times New Roman"/>
          <w:sz w:val="24"/>
          <w:szCs w:val="24"/>
        </w:rPr>
        <w:t>Disponivel</w:t>
      </w:r>
      <w:proofErr w:type="spellEnd"/>
      <w:r w:rsidRPr="00372B99">
        <w:rPr>
          <w:rFonts w:ascii="Times New Roman" w:hAnsi="Times New Roman"/>
          <w:sz w:val="24"/>
          <w:szCs w:val="24"/>
        </w:rPr>
        <w:t xml:space="preserve"> em: &lt; http://publicacoes.cardiol.br&gt;. Acesso em: 12 mai. 2022.</w:t>
      </w:r>
    </w:p>
    <w:p w14:paraId="68431BB4" w14:textId="77777777" w:rsidR="00372B99" w:rsidRPr="00372B99" w:rsidRDefault="00372B99" w:rsidP="00FF7CF4">
      <w:pPr>
        <w:spacing w:after="0" w:line="240" w:lineRule="auto"/>
        <w:rPr>
          <w:rFonts w:ascii="Times New Roman" w:hAnsi="Times New Roman"/>
          <w:sz w:val="24"/>
          <w:szCs w:val="24"/>
        </w:rPr>
      </w:pPr>
      <w:r w:rsidRPr="00372B99">
        <w:rPr>
          <w:rFonts w:ascii="Times New Roman" w:hAnsi="Times New Roman"/>
          <w:sz w:val="24"/>
          <w:szCs w:val="24"/>
        </w:rPr>
        <w:t xml:space="preserve">TALLO, F.S.; JUNIOR, R.M.; GUIMARAES, H.P.; LOPES, R.D.; LOPES, A.C. </w:t>
      </w:r>
      <w:r w:rsidRPr="00372B99">
        <w:rPr>
          <w:rFonts w:ascii="Times New Roman" w:hAnsi="Times New Roman"/>
          <w:b/>
          <w:bCs/>
          <w:sz w:val="24"/>
          <w:szCs w:val="24"/>
        </w:rPr>
        <w:t>Atualização em reanimação cardiopulmonar: uma revisão para o clínico.</w:t>
      </w:r>
      <w:r w:rsidRPr="00372B99">
        <w:rPr>
          <w:rFonts w:ascii="Times New Roman" w:hAnsi="Times New Roman"/>
          <w:sz w:val="24"/>
          <w:szCs w:val="24"/>
        </w:rPr>
        <w:t xml:space="preserve"> 2012. Disponível em: &lt;http://files.bvs.br/upload &gt;. Acesso em: 10 abr. 2022.</w:t>
      </w:r>
    </w:p>
    <w:p w14:paraId="718ABB54" w14:textId="77777777" w:rsidR="00372B99" w:rsidRPr="00372B99" w:rsidRDefault="00372B99" w:rsidP="00FF7CF4">
      <w:pPr>
        <w:shd w:val="clear" w:color="auto" w:fill="FFFFFF"/>
        <w:spacing w:after="0" w:line="240" w:lineRule="auto"/>
        <w:rPr>
          <w:rFonts w:ascii="Times New Roman" w:hAnsi="Times New Roman"/>
          <w:sz w:val="24"/>
          <w:szCs w:val="24"/>
        </w:rPr>
      </w:pPr>
    </w:p>
    <w:p w14:paraId="724177C7" w14:textId="77777777" w:rsidR="00372B99" w:rsidRPr="00372B99" w:rsidRDefault="00372B99" w:rsidP="00FF7CF4">
      <w:pPr>
        <w:shd w:val="clear" w:color="auto" w:fill="FFFFFF"/>
        <w:spacing w:after="0" w:line="240" w:lineRule="auto"/>
        <w:rPr>
          <w:rFonts w:ascii="Times New Roman" w:hAnsi="Times New Roman"/>
          <w:sz w:val="24"/>
          <w:szCs w:val="24"/>
        </w:rPr>
      </w:pPr>
      <w:r w:rsidRPr="00372B99">
        <w:rPr>
          <w:rFonts w:ascii="Times New Roman" w:hAnsi="Times New Roman"/>
          <w:sz w:val="24"/>
          <w:szCs w:val="24"/>
        </w:rPr>
        <w:t xml:space="preserve">VALE, M. M. </w:t>
      </w:r>
      <w:r w:rsidRPr="00372B99">
        <w:rPr>
          <w:rFonts w:ascii="Times New Roman" w:hAnsi="Times New Roman"/>
          <w:b/>
          <w:bCs/>
          <w:sz w:val="24"/>
          <w:szCs w:val="24"/>
        </w:rPr>
        <w:t xml:space="preserve">Conhecimentos dos profissionais de enfermagem da </w:t>
      </w:r>
      <w:proofErr w:type="spellStart"/>
      <w:r w:rsidRPr="00372B99">
        <w:rPr>
          <w:rFonts w:ascii="Times New Roman" w:hAnsi="Times New Roman"/>
          <w:b/>
          <w:bCs/>
          <w:sz w:val="24"/>
          <w:szCs w:val="24"/>
        </w:rPr>
        <w:t>clinica</w:t>
      </w:r>
      <w:proofErr w:type="spellEnd"/>
      <w:r w:rsidRPr="00372B99">
        <w:rPr>
          <w:rFonts w:ascii="Times New Roman" w:hAnsi="Times New Roman"/>
          <w:b/>
          <w:bCs/>
          <w:sz w:val="24"/>
          <w:szCs w:val="24"/>
        </w:rPr>
        <w:t xml:space="preserve"> medica e pronto socorro frente a parada cardiorrespiratória. </w:t>
      </w:r>
      <w:r w:rsidRPr="00372B99">
        <w:rPr>
          <w:rFonts w:ascii="Times New Roman" w:hAnsi="Times New Roman"/>
          <w:sz w:val="24"/>
          <w:szCs w:val="24"/>
        </w:rPr>
        <w:t>FACENE. MOSSORÓ/RN. 2016.</w:t>
      </w:r>
    </w:p>
    <w:p w14:paraId="549D0DA5" w14:textId="77777777" w:rsidR="00372B99" w:rsidRPr="00372B99" w:rsidRDefault="00372B99" w:rsidP="00FF7CF4">
      <w:pPr>
        <w:spacing w:after="0" w:line="240" w:lineRule="auto"/>
        <w:rPr>
          <w:rFonts w:ascii="Times New Roman" w:hAnsi="Times New Roman"/>
          <w:sz w:val="24"/>
          <w:szCs w:val="24"/>
        </w:rPr>
      </w:pPr>
    </w:p>
    <w:p w14:paraId="282152A0" w14:textId="77777777" w:rsidR="00372B99" w:rsidRPr="00372B99" w:rsidRDefault="00372B99" w:rsidP="00FF7CF4">
      <w:pPr>
        <w:spacing w:after="0" w:line="240" w:lineRule="auto"/>
        <w:rPr>
          <w:rFonts w:ascii="Times New Roman" w:hAnsi="Times New Roman"/>
          <w:sz w:val="24"/>
          <w:szCs w:val="24"/>
          <w:shd w:val="clear" w:color="auto" w:fill="FFFFFF"/>
        </w:rPr>
      </w:pPr>
      <w:r w:rsidRPr="00372B99">
        <w:rPr>
          <w:rFonts w:ascii="Times New Roman" w:hAnsi="Times New Roman"/>
          <w:sz w:val="24"/>
          <w:szCs w:val="24"/>
        </w:rPr>
        <w:t xml:space="preserve">ZAGO, M.G.C.; LIMA, M.F.; FERREIRA, J.C.; COIMBRA, J.A.H.; LIMA, L.V.; FERNANDES, C.A.M. </w:t>
      </w:r>
      <w:r w:rsidRPr="00372B99">
        <w:rPr>
          <w:rFonts w:ascii="Times New Roman" w:hAnsi="Times New Roman"/>
          <w:b/>
          <w:bCs/>
          <w:sz w:val="24"/>
          <w:szCs w:val="24"/>
          <w:shd w:val="clear" w:color="auto" w:fill="FFFFFF"/>
        </w:rPr>
        <w:t>Conhecimento teórico de graduandos sobre parada cardiorrespiratória no suporte básico de vida.</w:t>
      </w:r>
      <w:r w:rsidRPr="00372B99">
        <w:rPr>
          <w:rFonts w:ascii="Times New Roman" w:hAnsi="Times New Roman"/>
          <w:sz w:val="24"/>
          <w:szCs w:val="24"/>
          <w:shd w:val="clear" w:color="auto" w:fill="FFFFFF"/>
        </w:rPr>
        <w:t xml:space="preserve"> 2021. Disponível em: &lt;https://periodicos.ufba.br&gt;. </w:t>
      </w:r>
      <w:r w:rsidRPr="00372B99">
        <w:rPr>
          <w:rFonts w:ascii="Times New Roman" w:hAnsi="Times New Roman"/>
          <w:sz w:val="24"/>
          <w:szCs w:val="24"/>
        </w:rPr>
        <w:t>Acesso em: 02 abr. 2022.</w:t>
      </w:r>
    </w:p>
    <w:p w14:paraId="76CAA175" w14:textId="77777777" w:rsidR="00372B99" w:rsidRPr="001907D9" w:rsidRDefault="00372B99" w:rsidP="00A722FB">
      <w:pPr>
        <w:spacing w:line="360" w:lineRule="auto"/>
        <w:jc w:val="both"/>
        <w:rPr>
          <w:rFonts w:ascii="Times New Roman" w:hAnsi="Times New Roman"/>
          <w:sz w:val="24"/>
          <w:szCs w:val="24"/>
        </w:rPr>
      </w:pPr>
    </w:p>
    <w:sectPr w:rsidR="00372B99" w:rsidRPr="001907D9" w:rsidSect="00BB4FD4">
      <w:headerReference w:type="default" r:id="rId28"/>
      <w:footerReference w:type="default" r:id="rId29"/>
      <w:pgSz w:w="11906" w:h="16838" w:code="9"/>
      <w:pgMar w:top="1701" w:right="1134" w:bottom="1134" w:left="1701"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465DFC" w14:textId="77777777" w:rsidR="00770083" w:rsidRDefault="00770083" w:rsidP="00CF010E">
      <w:pPr>
        <w:spacing w:after="0" w:line="240" w:lineRule="auto"/>
      </w:pPr>
      <w:r>
        <w:separator/>
      </w:r>
    </w:p>
  </w:endnote>
  <w:endnote w:type="continuationSeparator" w:id="0">
    <w:p w14:paraId="5E6512CE" w14:textId="77777777" w:rsidR="00770083" w:rsidRDefault="00770083" w:rsidP="00CF0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2CB0E" w14:textId="66C3882B" w:rsidR="00DB33EA" w:rsidRPr="006D7980" w:rsidRDefault="00DB33EA" w:rsidP="006D7980">
    <w:pPr>
      <w:pStyle w:val="Rodap"/>
    </w:pPr>
    <w:r w:rsidRPr="006D7980">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63297A" w14:textId="77777777" w:rsidR="00770083" w:rsidRDefault="00770083" w:rsidP="00CF010E">
      <w:pPr>
        <w:spacing w:after="0" w:line="240" w:lineRule="auto"/>
      </w:pPr>
      <w:r>
        <w:separator/>
      </w:r>
    </w:p>
  </w:footnote>
  <w:footnote w:type="continuationSeparator" w:id="0">
    <w:p w14:paraId="58BFED5C" w14:textId="77777777" w:rsidR="00770083" w:rsidRDefault="00770083" w:rsidP="00CF010E">
      <w:pPr>
        <w:spacing w:after="0" w:line="240" w:lineRule="auto"/>
      </w:pPr>
      <w:r>
        <w:continuationSeparator/>
      </w:r>
    </w:p>
  </w:footnote>
  <w:footnote w:id="1">
    <w:p w14:paraId="70BE11F4" w14:textId="099648B8" w:rsidR="00DB33EA" w:rsidRDefault="00DB33EA" w:rsidP="00982B2A">
      <w:pPr>
        <w:pStyle w:val="Textodenotaderodap"/>
      </w:pPr>
      <w:r>
        <w:rPr>
          <w:rStyle w:val="Refdenotaderodap"/>
        </w:rPr>
        <w:footnoteRef/>
      </w:r>
      <w:r w:rsidR="000F1620">
        <w:t xml:space="preserve"> Acadêmica do curso de Bacharelado em Enfermagem,</w:t>
      </w:r>
      <w:r>
        <w:t xml:space="preserve"> Faculdade DAMA.</w:t>
      </w:r>
    </w:p>
  </w:footnote>
  <w:footnote w:id="2">
    <w:p w14:paraId="46C3C184" w14:textId="56AF9FD5" w:rsidR="00DB33EA" w:rsidRDefault="00DB33EA" w:rsidP="00982B2A">
      <w:pPr>
        <w:pStyle w:val="Textodenotaderodap"/>
      </w:pPr>
      <w:r>
        <w:rPr>
          <w:rStyle w:val="Refdenotaderodap"/>
        </w:rPr>
        <w:footnoteRef/>
      </w:r>
      <w:r>
        <w:t xml:space="preserve"> </w:t>
      </w:r>
      <w:r w:rsidR="000F1620">
        <w:t>Acadêmico</w:t>
      </w:r>
      <w:r w:rsidR="000F1620">
        <w:t xml:space="preserve"> do curso de Bacharelado em Enfermagem</w:t>
      </w:r>
      <w:r w:rsidR="000F1620">
        <w:t xml:space="preserve"> </w:t>
      </w:r>
      <w:r>
        <w:t>Faculdade DAMA.</w:t>
      </w:r>
    </w:p>
    <w:p w14:paraId="2A938DC4" w14:textId="34E7A433" w:rsidR="000F1620" w:rsidRDefault="000F1620" w:rsidP="00982B2A">
      <w:pPr>
        <w:pStyle w:val="Textodenotaderodap"/>
      </w:pPr>
      <w:r>
        <w:t>³ Professora orientadora, enfermeira, especialista em UTI e Urgência e Emergência. Faculdade DAMA.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DA50F9" w14:textId="161D6C01" w:rsidR="00DB33EA" w:rsidRPr="006C67C9" w:rsidRDefault="00DB33EA" w:rsidP="00CF7769">
    <w:pPr>
      <w:pStyle w:val="Cabealho"/>
      <w:spacing w:line="360" w:lineRule="auto"/>
      <w:ind w:left="-1418"/>
      <w:rPr>
        <w:i/>
        <w:color w:val="000000"/>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DF271AE"/>
    <w:lvl w:ilvl="0">
      <w:start w:val="1"/>
      <w:numFmt w:val="decimal"/>
      <w:lvlText w:val="%1."/>
      <w:lvlJc w:val="left"/>
      <w:pPr>
        <w:tabs>
          <w:tab w:val="num" w:pos="1492"/>
        </w:tabs>
        <w:ind w:left="1492" w:hanging="360"/>
      </w:pPr>
    </w:lvl>
  </w:abstractNum>
  <w:abstractNum w:abstractNumId="1">
    <w:nsid w:val="FFFFFF7D"/>
    <w:multiLevelType w:val="singleLevel"/>
    <w:tmpl w:val="253615EE"/>
    <w:lvl w:ilvl="0">
      <w:start w:val="1"/>
      <w:numFmt w:val="decimal"/>
      <w:lvlText w:val="%1."/>
      <w:lvlJc w:val="left"/>
      <w:pPr>
        <w:tabs>
          <w:tab w:val="num" w:pos="1209"/>
        </w:tabs>
        <w:ind w:left="1209" w:hanging="360"/>
      </w:pPr>
    </w:lvl>
  </w:abstractNum>
  <w:abstractNum w:abstractNumId="2">
    <w:nsid w:val="FFFFFF7E"/>
    <w:multiLevelType w:val="singleLevel"/>
    <w:tmpl w:val="E37EDA88"/>
    <w:lvl w:ilvl="0">
      <w:start w:val="1"/>
      <w:numFmt w:val="decimal"/>
      <w:lvlText w:val="%1."/>
      <w:lvlJc w:val="left"/>
      <w:pPr>
        <w:tabs>
          <w:tab w:val="num" w:pos="926"/>
        </w:tabs>
        <w:ind w:left="926" w:hanging="360"/>
      </w:pPr>
    </w:lvl>
  </w:abstractNum>
  <w:abstractNum w:abstractNumId="3">
    <w:nsid w:val="FFFFFF7F"/>
    <w:multiLevelType w:val="singleLevel"/>
    <w:tmpl w:val="616A8DF8"/>
    <w:lvl w:ilvl="0">
      <w:start w:val="1"/>
      <w:numFmt w:val="decimal"/>
      <w:lvlText w:val="%1."/>
      <w:lvlJc w:val="left"/>
      <w:pPr>
        <w:tabs>
          <w:tab w:val="num" w:pos="643"/>
        </w:tabs>
        <w:ind w:left="643" w:hanging="360"/>
      </w:pPr>
    </w:lvl>
  </w:abstractNum>
  <w:abstractNum w:abstractNumId="4">
    <w:nsid w:val="FFFFFF80"/>
    <w:multiLevelType w:val="singleLevel"/>
    <w:tmpl w:val="787CD33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F0E005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DE89C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030A91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17E7E16"/>
    <w:lvl w:ilvl="0">
      <w:start w:val="1"/>
      <w:numFmt w:val="decimal"/>
      <w:lvlText w:val="%1."/>
      <w:lvlJc w:val="left"/>
      <w:pPr>
        <w:tabs>
          <w:tab w:val="num" w:pos="360"/>
        </w:tabs>
        <w:ind w:left="360" w:hanging="360"/>
      </w:pPr>
    </w:lvl>
  </w:abstractNum>
  <w:abstractNum w:abstractNumId="9">
    <w:nsid w:val="FFFFFF89"/>
    <w:multiLevelType w:val="singleLevel"/>
    <w:tmpl w:val="1D2EF16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removePersonalInformation/>
  <w:removeDateAndTim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10E"/>
    <w:rsid w:val="00017D26"/>
    <w:rsid w:val="00035B1E"/>
    <w:rsid w:val="00047354"/>
    <w:rsid w:val="0005601D"/>
    <w:rsid w:val="00063F30"/>
    <w:rsid w:val="00072F55"/>
    <w:rsid w:val="00087465"/>
    <w:rsid w:val="0009613D"/>
    <w:rsid w:val="000A59AB"/>
    <w:rsid w:val="000C63D6"/>
    <w:rsid w:val="000D4B9E"/>
    <w:rsid w:val="000F1620"/>
    <w:rsid w:val="0010071C"/>
    <w:rsid w:val="00101E2D"/>
    <w:rsid w:val="00112B53"/>
    <w:rsid w:val="0013384D"/>
    <w:rsid w:val="00151657"/>
    <w:rsid w:val="001820B3"/>
    <w:rsid w:val="001907D9"/>
    <w:rsid w:val="0020372C"/>
    <w:rsid w:val="00216ECD"/>
    <w:rsid w:val="00291FA1"/>
    <w:rsid w:val="002B5530"/>
    <w:rsid w:val="002B6F0B"/>
    <w:rsid w:val="002C442C"/>
    <w:rsid w:val="002D1300"/>
    <w:rsid w:val="002D3E9B"/>
    <w:rsid w:val="002D68B6"/>
    <w:rsid w:val="002E1133"/>
    <w:rsid w:val="002E2F97"/>
    <w:rsid w:val="002E6F0C"/>
    <w:rsid w:val="00326426"/>
    <w:rsid w:val="00332513"/>
    <w:rsid w:val="00357095"/>
    <w:rsid w:val="00360E9F"/>
    <w:rsid w:val="0037185C"/>
    <w:rsid w:val="00372B99"/>
    <w:rsid w:val="00390D0F"/>
    <w:rsid w:val="003F4D94"/>
    <w:rsid w:val="00420384"/>
    <w:rsid w:val="004212B7"/>
    <w:rsid w:val="004379A0"/>
    <w:rsid w:val="00475B11"/>
    <w:rsid w:val="00483B3B"/>
    <w:rsid w:val="0048726E"/>
    <w:rsid w:val="004973E2"/>
    <w:rsid w:val="004B23A0"/>
    <w:rsid w:val="004C10B4"/>
    <w:rsid w:val="004C484D"/>
    <w:rsid w:val="004C5624"/>
    <w:rsid w:val="00536E6C"/>
    <w:rsid w:val="005420A2"/>
    <w:rsid w:val="00597958"/>
    <w:rsid w:val="005B03F6"/>
    <w:rsid w:val="005B670F"/>
    <w:rsid w:val="005C6D65"/>
    <w:rsid w:val="005F52B7"/>
    <w:rsid w:val="005F57A4"/>
    <w:rsid w:val="00601090"/>
    <w:rsid w:val="00610500"/>
    <w:rsid w:val="00611BF9"/>
    <w:rsid w:val="00617D23"/>
    <w:rsid w:val="00632BC6"/>
    <w:rsid w:val="00655471"/>
    <w:rsid w:val="006655F8"/>
    <w:rsid w:val="00682F9E"/>
    <w:rsid w:val="006878FF"/>
    <w:rsid w:val="006C67C9"/>
    <w:rsid w:val="006D7980"/>
    <w:rsid w:val="006E15FD"/>
    <w:rsid w:val="00730743"/>
    <w:rsid w:val="00730C30"/>
    <w:rsid w:val="0073740D"/>
    <w:rsid w:val="0074196C"/>
    <w:rsid w:val="00747E8E"/>
    <w:rsid w:val="007672E6"/>
    <w:rsid w:val="00770083"/>
    <w:rsid w:val="00797E7C"/>
    <w:rsid w:val="007A60B5"/>
    <w:rsid w:val="007B02DB"/>
    <w:rsid w:val="007B3C5B"/>
    <w:rsid w:val="007B6FFE"/>
    <w:rsid w:val="007C59F9"/>
    <w:rsid w:val="007D087F"/>
    <w:rsid w:val="007E25D4"/>
    <w:rsid w:val="007F1C72"/>
    <w:rsid w:val="007F36AB"/>
    <w:rsid w:val="00806A87"/>
    <w:rsid w:val="00817F86"/>
    <w:rsid w:val="00846CED"/>
    <w:rsid w:val="0085485E"/>
    <w:rsid w:val="00905B3D"/>
    <w:rsid w:val="00907C38"/>
    <w:rsid w:val="00915D5D"/>
    <w:rsid w:val="009165A1"/>
    <w:rsid w:val="00916641"/>
    <w:rsid w:val="00982B2A"/>
    <w:rsid w:val="009A7D91"/>
    <w:rsid w:val="009F1262"/>
    <w:rsid w:val="00A4242B"/>
    <w:rsid w:val="00A54D4C"/>
    <w:rsid w:val="00A67F4D"/>
    <w:rsid w:val="00A721C7"/>
    <w:rsid w:val="00A722FB"/>
    <w:rsid w:val="00A92FF3"/>
    <w:rsid w:val="00AF6A05"/>
    <w:rsid w:val="00AF7AA0"/>
    <w:rsid w:val="00B14CB1"/>
    <w:rsid w:val="00B17B2E"/>
    <w:rsid w:val="00BB0B01"/>
    <w:rsid w:val="00BB4FD4"/>
    <w:rsid w:val="00BB60BF"/>
    <w:rsid w:val="00BD5115"/>
    <w:rsid w:val="00BE3B9C"/>
    <w:rsid w:val="00BF5A33"/>
    <w:rsid w:val="00C06C18"/>
    <w:rsid w:val="00C34C15"/>
    <w:rsid w:val="00C718D9"/>
    <w:rsid w:val="00C75D61"/>
    <w:rsid w:val="00C850CD"/>
    <w:rsid w:val="00C94640"/>
    <w:rsid w:val="00CA5EA8"/>
    <w:rsid w:val="00CB6BA6"/>
    <w:rsid w:val="00CB797C"/>
    <w:rsid w:val="00CF010E"/>
    <w:rsid w:val="00CF7769"/>
    <w:rsid w:val="00D20F5B"/>
    <w:rsid w:val="00D30C39"/>
    <w:rsid w:val="00D34769"/>
    <w:rsid w:val="00D627A1"/>
    <w:rsid w:val="00D73275"/>
    <w:rsid w:val="00D77A88"/>
    <w:rsid w:val="00DB1D7A"/>
    <w:rsid w:val="00DB33EA"/>
    <w:rsid w:val="00DD7F2B"/>
    <w:rsid w:val="00E03100"/>
    <w:rsid w:val="00E0405F"/>
    <w:rsid w:val="00E265FF"/>
    <w:rsid w:val="00E43721"/>
    <w:rsid w:val="00E4557A"/>
    <w:rsid w:val="00E5179F"/>
    <w:rsid w:val="00E604E0"/>
    <w:rsid w:val="00E71F07"/>
    <w:rsid w:val="00E76C4B"/>
    <w:rsid w:val="00EE28A5"/>
    <w:rsid w:val="00EF2EF8"/>
    <w:rsid w:val="00F05B9C"/>
    <w:rsid w:val="00F07EFF"/>
    <w:rsid w:val="00F11E12"/>
    <w:rsid w:val="00F2330A"/>
    <w:rsid w:val="00F44748"/>
    <w:rsid w:val="00F54738"/>
    <w:rsid w:val="00FA182D"/>
    <w:rsid w:val="00FA41AC"/>
    <w:rsid w:val="00FB3DFB"/>
    <w:rsid w:val="00FC2E17"/>
    <w:rsid w:val="00FD6F56"/>
    <w:rsid w:val="00FF7CF4"/>
    <w:rsid w:val="107D8396"/>
    <w:rsid w:val="3904F9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04F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2B2A"/>
    <w:pPr>
      <w:spacing w:after="160" w:line="259" w:lineRule="auto"/>
    </w:pPr>
    <w:rPr>
      <w:sz w:val="22"/>
      <w:szCs w:val="22"/>
      <w:lang w:eastAsia="en-US"/>
    </w:rPr>
  </w:style>
  <w:style w:type="paragraph" w:styleId="Ttulo1">
    <w:name w:val="heading 1"/>
    <w:basedOn w:val="Normal"/>
    <w:next w:val="Normal"/>
    <w:link w:val="Ttulo1Char"/>
    <w:uiPriority w:val="9"/>
    <w:qFormat/>
    <w:rsid w:val="00982B2A"/>
    <w:pPr>
      <w:keepNext/>
      <w:spacing w:after="0" w:line="360" w:lineRule="auto"/>
      <w:ind w:left="170" w:hanging="170"/>
      <w:outlineLvl w:val="0"/>
    </w:pPr>
    <w:rPr>
      <w:rFonts w:ascii="Times New Roman" w:hAnsi="Times New Roman"/>
      <w:b/>
      <w:sz w:val="24"/>
      <w:szCs w:val="24"/>
    </w:rPr>
  </w:style>
  <w:style w:type="paragraph" w:styleId="Ttulo2">
    <w:name w:val="heading 2"/>
    <w:basedOn w:val="Normal"/>
    <w:next w:val="Normal"/>
    <w:link w:val="Ttulo2Char"/>
    <w:uiPriority w:val="9"/>
    <w:unhideWhenUsed/>
    <w:qFormat/>
    <w:rsid w:val="00982B2A"/>
    <w:pPr>
      <w:keepNext/>
      <w:keepLines/>
      <w:spacing w:after="0" w:line="360" w:lineRule="auto"/>
      <w:ind w:left="397" w:hanging="397"/>
      <w:outlineLvl w:val="1"/>
    </w:pPr>
    <w:rPr>
      <w:rFonts w:ascii="Times New Roman" w:eastAsiaTheme="majorEastAsia" w:hAnsi="Times New Roman" w:cstheme="majorBidi"/>
      <w:sz w:val="24"/>
      <w:szCs w:val="26"/>
    </w:rPr>
  </w:style>
  <w:style w:type="paragraph" w:styleId="Ttulo3">
    <w:name w:val="heading 3"/>
    <w:basedOn w:val="Normal"/>
    <w:next w:val="Normal"/>
    <w:link w:val="Ttulo3Char"/>
    <w:uiPriority w:val="9"/>
    <w:semiHidden/>
    <w:unhideWhenUsed/>
    <w:qFormat/>
    <w:rsid w:val="00982B2A"/>
    <w:pPr>
      <w:keepNext/>
      <w:keepLines/>
      <w:spacing w:after="0" w:line="360" w:lineRule="auto"/>
      <w:ind w:left="624" w:hanging="624"/>
      <w:outlineLvl w:val="2"/>
    </w:pPr>
    <w:rPr>
      <w:rFonts w:ascii="Times New Roman" w:eastAsiaTheme="majorEastAsia" w:hAnsi="Times New Roman" w:cstheme="majorBidi"/>
      <w:sz w:val="24"/>
      <w:szCs w:val="24"/>
    </w:rPr>
  </w:style>
  <w:style w:type="paragraph" w:styleId="Ttulo4">
    <w:name w:val="heading 4"/>
    <w:basedOn w:val="Normal"/>
    <w:next w:val="Normal"/>
    <w:link w:val="Ttulo4Char"/>
    <w:uiPriority w:val="9"/>
    <w:semiHidden/>
    <w:unhideWhenUsed/>
    <w:qFormat/>
    <w:rsid w:val="00982B2A"/>
    <w:pPr>
      <w:keepNext/>
      <w:keepLines/>
      <w:spacing w:after="0" w:line="360" w:lineRule="auto"/>
      <w:jc w:val="center"/>
      <w:outlineLvl w:val="3"/>
    </w:pPr>
    <w:rPr>
      <w:rFonts w:ascii="Times New Roman" w:eastAsiaTheme="majorEastAsia" w:hAnsi="Times New Roman" w:cstheme="majorBidi"/>
      <w:iCs/>
      <w:sz w:val="24"/>
    </w:rPr>
  </w:style>
  <w:style w:type="paragraph" w:styleId="Ttulo5">
    <w:name w:val="heading 5"/>
    <w:basedOn w:val="Normal"/>
    <w:next w:val="Normal"/>
    <w:link w:val="Ttulo5Char"/>
    <w:uiPriority w:val="9"/>
    <w:unhideWhenUsed/>
    <w:qFormat/>
    <w:rsid w:val="00982B2A"/>
    <w:pPr>
      <w:keepNext/>
      <w:keepLines/>
      <w:spacing w:after="0" w:line="240" w:lineRule="auto"/>
      <w:jc w:val="center"/>
      <w:outlineLvl w:val="4"/>
    </w:pPr>
    <w:rPr>
      <w:rFonts w:ascii="Times New Roman" w:eastAsiaTheme="majorEastAsia" w:hAnsi="Times New Roman" w:cstheme="majorBidi"/>
    </w:rPr>
  </w:style>
  <w:style w:type="paragraph" w:styleId="Ttulo6">
    <w:name w:val="heading 6"/>
    <w:basedOn w:val="Normal"/>
    <w:next w:val="Normal"/>
    <w:link w:val="Ttulo6Char"/>
    <w:uiPriority w:val="9"/>
    <w:semiHidden/>
    <w:unhideWhenUsed/>
    <w:qFormat/>
    <w:rsid w:val="00982B2A"/>
    <w:pPr>
      <w:keepNext/>
      <w:keepLines/>
      <w:spacing w:after="0" w:line="240" w:lineRule="auto"/>
      <w:outlineLvl w:val="5"/>
    </w:pPr>
    <w:rPr>
      <w:rFonts w:ascii="Times New Roman" w:eastAsiaTheme="majorEastAsia" w:hAnsi="Times New Roman" w:cstheme="maj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82B2A"/>
    <w:pPr>
      <w:spacing w:after="0" w:line="240" w:lineRule="auto"/>
    </w:pPr>
    <w:rPr>
      <w:rFonts w:ascii="Times New Roman" w:hAnsi="Times New Roman"/>
      <w:sz w:val="20"/>
    </w:rPr>
  </w:style>
  <w:style w:type="character" w:customStyle="1" w:styleId="CabealhoChar">
    <w:name w:val="Cabeçalho Char"/>
    <w:basedOn w:val="Fontepargpadro"/>
    <w:link w:val="Cabealho"/>
    <w:uiPriority w:val="99"/>
    <w:rsid w:val="00982B2A"/>
    <w:rPr>
      <w:rFonts w:ascii="Times New Roman" w:hAnsi="Times New Roman"/>
      <w:szCs w:val="22"/>
      <w:lang w:eastAsia="en-US"/>
    </w:rPr>
  </w:style>
  <w:style w:type="paragraph" w:styleId="Rodap">
    <w:name w:val="footer"/>
    <w:basedOn w:val="Normal"/>
    <w:link w:val="RodapChar"/>
    <w:uiPriority w:val="99"/>
    <w:unhideWhenUsed/>
    <w:rsid w:val="00982B2A"/>
    <w:pPr>
      <w:spacing w:after="0" w:line="240" w:lineRule="auto"/>
    </w:pPr>
    <w:rPr>
      <w:rFonts w:ascii="Times New Roman" w:hAnsi="Times New Roman"/>
      <w:sz w:val="20"/>
    </w:rPr>
  </w:style>
  <w:style w:type="character" w:customStyle="1" w:styleId="RodapChar">
    <w:name w:val="Rodapé Char"/>
    <w:basedOn w:val="Fontepargpadro"/>
    <w:link w:val="Rodap"/>
    <w:uiPriority w:val="99"/>
    <w:rsid w:val="00982B2A"/>
    <w:rPr>
      <w:rFonts w:ascii="Times New Roman" w:hAnsi="Times New Roman"/>
      <w:szCs w:val="22"/>
      <w:lang w:eastAsia="en-US"/>
    </w:rPr>
  </w:style>
  <w:style w:type="paragraph" w:styleId="Textodenotaderodap">
    <w:name w:val="footnote text"/>
    <w:basedOn w:val="Normal"/>
    <w:link w:val="TextodenotaderodapChar"/>
    <w:uiPriority w:val="99"/>
    <w:unhideWhenUsed/>
    <w:rsid w:val="00982B2A"/>
    <w:pPr>
      <w:spacing w:after="0" w:line="240" w:lineRule="auto"/>
      <w:ind w:left="113" w:hanging="113"/>
    </w:pPr>
    <w:rPr>
      <w:rFonts w:ascii="Times New Roman" w:hAnsi="Times New Roman"/>
      <w:sz w:val="20"/>
      <w:szCs w:val="20"/>
    </w:rPr>
  </w:style>
  <w:style w:type="character" w:customStyle="1" w:styleId="TextodenotaderodapChar">
    <w:name w:val="Texto de nota de rodapé Char"/>
    <w:link w:val="Textodenotaderodap"/>
    <w:uiPriority w:val="99"/>
    <w:rsid w:val="00982B2A"/>
    <w:rPr>
      <w:rFonts w:ascii="Times New Roman" w:hAnsi="Times New Roman"/>
      <w:lang w:eastAsia="en-US"/>
    </w:rPr>
  </w:style>
  <w:style w:type="character" w:styleId="Refdenotaderodap">
    <w:name w:val="footnote reference"/>
    <w:uiPriority w:val="99"/>
    <w:semiHidden/>
    <w:unhideWhenUsed/>
    <w:rsid w:val="00F07EFF"/>
    <w:rPr>
      <w:vertAlign w:val="superscript"/>
    </w:rPr>
  </w:style>
  <w:style w:type="paragraph" w:customStyle="1" w:styleId="Normal1">
    <w:name w:val="Normal1"/>
    <w:rsid w:val="00151657"/>
    <w:pPr>
      <w:widowControl w:val="0"/>
      <w:spacing w:after="160" w:line="259" w:lineRule="auto"/>
    </w:pPr>
    <w:rPr>
      <w:rFonts w:cs="Calibri"/>
      <w:color w:val="000000"/>
      <w:sz w:val="22"/>
      <w:szCs w:val="22"/>
    </w:rPr>
  </w:style>
  <w:style w:type="paragraph" w:styleId="Textodebalo">
    <w:name w:val="Balloon Text"/>
    <w:basedOn w:val="Normal"/>
    <w:link w:val="TextodebaloChar"/>
    <w:uiPriority w:val="99"/>
    <w:semiHidden/>
    <w:unhideWhenUsed/>
    <w:rsid w:val="00FA41AC"/>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FA41AC"/>
    <w:rPr>
      <w:rFonts w:ascii="Tahoma" w:hAnsi="Tahoma" w:cs="Tahoma"/>
      <w:sz w:val="16"/>
      <w:szCs w:val="16"/>
      <w:lang w:eastAsia="en-US"/>
    </w:rPr>
  </w:style>
  <w:style w:type="paragraph" w:styleId="Corpodetexto">
    <w:name w:val="Body Text"/>
    <w:basedOn w:val="Normal"/>
    <w:link w:val="CorpodetextoChar"/>
    <w:uiPriority w:val="1"/>
    <w:qFormat/>
    <w:rsid w:val="005F52B7"/>
    <w:pPr>
      <w:widowControl w:val="0"/>
      <w:autoSpaceDE w:val="0"/>
      <w:autoSpaceDN w:val="0"/>
      <w:spacing w:after="0" w:line="240" w:lineRule="auto"/>
    </w:pPr>
    <w:rPr>
      <w:rFonts w:ascii="Times New Roman" w:eastAsia="Times New Roman" w:hAnsi="Times New Roman"/>
      <w:sz w:val="24"/>
      <w:szCs w:val="24"/>
      <w:lang w:eastAsia="pt-BR" w:bidi="pt-BR"/>
    </w:rPr>
  </w:style>
  <w:style w:type="character" w:customStyle="1" w:styleId="CorpodetextoChar">
    <w:name w:val="Corpo de texto Char"/>
    <w:basedOn w:val="Fontepargpadro"/>
    <w:link w:val="Corpodetexto"/>
    <w:uiPriority w:val="1"/>
    <w:rsid w:val="005F52B7"/>
    <w:rPr>
      <w:rFonts w:ascii="Times New Roman" w:eastAsia="Times New Roman" w:hAnsi="Times New Roman"/>
      <w:sz w:val="24"/>
      <w:szCs w:val="24"/>
      <w:lang w:bidi="pt-BR"/>
    </w:rPr>
  </w:style>
  <w:style w:type="table" w:styleId="Tabelacomgrade">
    <w:name w:val="Table Grid"/>
    <w:basedOn w:val="Tabelanormal"/>
    <w:uiPriority w:val="39"/>
    <w:rsid w:val="002D13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padro">
    <w:name w:val="Estilo padrão"/>
    <w:rsid w:val="00A722FB"/>
    <w:pPr>
      <w:widowControl w:val="0"/>
      <w:suppressAutoHyphens/>
      <w:jc w:val="both"/>
    </w:pPr>
    <w:rPr>
      <w:rFonts w:ascii="Times New Roman" w:eastAsia="SimSun" w:hAnsi="Times New Roman" w:cs="Mangal"/>
      <w:color w:val="00000A"/>
      <w:sz w:val="24"/>
      <w:szCs w:val="24"/>
      <w:lang w:eastAsia="zh-CN" w:bidi="hi-IN"/>
    </w:rPr>
  </w:style>
  <w:style w:type="character" w:customStyle="1" w:styleId="Ttulo1Char">
    <w:name w:val="Título 1 Char"/>
    <w:basedOn w:val="Fontepargpadro"/>
    <w:link w:val="Ttulo1"/>
    <w:uiPriority w:val="9"/>
    <w:rsid w:val="00982B2A"/>
    <w:rPr>
      <w:rFonts w:ascii="Times New Roman" w:hAnsi="Times New Roman"/>
      <w:b/>
      <w:sz w:val="24"/>
      <w:szCs w:val="24"/>
      <w:lang w:eastAsia="en-US"/>
    </w:rPr>
  </w:style>
  <w:style w:type="paragraph" w:styleId="Primeirorecuodecorpodetexto">
    <w:name w:val="Body Text First Indent"/>
    <w:basedOn w:val="Corpodetexto"/>
    <w:link w:val="PrimeirorecuodecorpodetextoChar"/>
    <w:uiPriority w:val="99"/>
    <w:unhideWhenUsed/>
    <w:rsid w:val="00982B2A"/>
    <w:pPr>
      <w:widowControl/>
      <w:autoSpaceDE/>
      <w:autoSpaceDN/>
      <w:spacing w:line="360" w:lineRule="auto"/>
      <w:jc w:val="center"/>
    </w:pPr>
    <w:rPr>
      <w:rFonts w:eastAsia="Calibri"/>
      <w:b/>
      <w:szCs w:val="22"/>
      <w:lang w:eastAsia="en-US" w:bidi="ar-SA"/>
    </w:rPr>
  </w:style>
  <w:style w:type="character" w:customStyle="1" w:styleId="PrimeirorecuodecorpodetextoChar">
    <w:name w:val="Primeiro recuo de corpo de texto Char"/>
    <w:basedOn w:val="CorpodetextoChar"/>
    <w:link w:val="Primeirorecuodecorpodetexto"/>
    <w:uiPriority w:val="99"/>
    <w:rsid w:val="00982B2A"/>
    <w:rPr>
      <w:rFonts w:ascii="Times New Roman" w:eastAsia="Times New Roman" w:hAnsi="Times New Roman"/>
      <w:b/>
      <w:sz w:val="24"/>
      <w:szCs w:val="22"/>
      <w:lang w:eastAsia="en-US" w:bidi="pt-BR"/>
    </w:rPr>
  </w:style>
  <w:style w:type="paragraph" w:styleId="Recuodecorpodetexto">
    <w:name w:val="Body Text Indent"/>
    <w:basedOn w:val="Normal"/>
    <w:link w:val="RecuodecorpodetextoChar"/>
    <w:uiPriority w:val="99"/>
    <w:unhideWhenUsed/>
    <w:rsid w:val="00982B2A"/>
    <w:pPr>
      <w:spacing w:after="0" w:line="360" w:lineRule="auto"/>
      <w:ind w:firstLine="709"/>
      <w:jc w:val="both"/>
    </w:pPr>
    <w:rPr>
      <w:rFonts w:ascii="Times New Roman" w:hAnsi="Times New Roman"/>
      <w:sz w:val="24"/>
    </w:rPr>
  </w:style>
  <w:style w:type="character" w:customStyle="1" w:styleId="RecuodecorpodetextoChar">
    <w:name w:val="Recuo de corpo de texto Char"/>
    <w:basedOn w:val="Fontepargpadro"/>
    <w:link w:val="Recuodecorpodetexto"/>
    <w:uiPriority w:val="99"/>
    <w:rsid w:val="00982B2A"/>
    <w:rPr>
      <w:rFonts w:ascii="Times New Roman" w:hAnsi="Times New Roman"/>
      <w:sz w:val="24"/>
      <w:szCs w:val="22"/>
      <w:lang w:eastAsia="en-US"/>
    </w:rPr>
  </w:style>
  <w:style w:type="paragraph" w:styleId="Recuodecorpodetexto2">
    <w:name w:val="Body Text Indent 2"/>
    <w:basedOn w:val="Normal"/>
    <w:link w:val="Recuodecorpodetexto2Char"/>
    <w:uiPriority w:val="99"/>
    <w:unhideWhenUsed/>
    <w:rsid w:val="00982B2A"/>
    <w:pPr>
      <w:spacing w:after="0" w:line="240" w:lineRule="auto"/>
      <w:ind w:left="2268"/>
      <w:jc w:val="both"/>
    </w:pPr>
    <w:rPr>
      <w:rFonts w:ascii="Times New Roman" w:hAnsi="Times New Roman"/>
    </w:rPr>
  </w:style>
  <w:style w:type="character" w:customStyle="1" w:styleId="Recuodecorpodetexto2Char">
    <w:name w:val="Recuo de corpo de texto 2 Char"/>
    <w:basedOn w:val="Fontepargpadro"/>
    <w:link w:val="Recuodecorpodetexto2"/>
    <w:uiPriority w:val="99"/>
    <w:rsid w:val="00982B2A"/>
    <w:rPr>
      <w:rFonts w:ascii="Times New Roman" w:hAnsi="Times New Roman"/>
      <w:sz w:val="22"/>
      <w:szCs w:val="22"/>
      <w:lang w:eastAsia="en-US"/>
    </w:rPr>
  </w:style>
  <w:style w:type="paragraph" w:styleId="Recuodecorpodetexto3">
    <w:name w:val="Body Text Indent 3"/>
    <w:basedOn w:val="Normal"/>
    <w:link w:val="Recuodecorpodetexto3Char"/>
    <w:uiPriority w:val="99"/>
    <w:unhideWhenUsed/>
    <w:rsid w:val="00982B2A"/>
    <w:pPr>
      <w:spacing w:after="0" w:line="240" w:lineRule="auto"/>
      <w:jc w:val="center"/>
    </w:pPr>
    <w:rPr>
      <w:rFonts w:ascii="Times New Roman" w:hAnsi="Times New Roman"/>
      <w:szCs w:val="16"/>
    </w:rPr>
  </w:style>
  <w:style w:type="character" w:customStyle="1" w:styleId="Recuodecorpodetexto3Char">
    <w:name w:val="Recuo de corpo de texto 3 Char"/>
    <w:basedOn w:val="Fontepargpadro"/>
    <w:link w:val="Recuodecorpodetexto3"/>
    <w:uiPriority w:val="99"/>
    <w:rsid w:val="00982B2A"/>
    <w:rPr>
      <w:rFonts w:ascii="Times New Roman" w:hAnsi="Times New Roman"/>
      <w:sz w:val="22"/>
      <w:szCs w:val="16"/>
      <w:lang w:eastAsia="en-US"/>
    </w:rPr>
  </w:style>
  <w:style w:type="character" w:customStyle="1" w:styleId="Ttulo2Char">
    <w:name w:val="Título 2 Char"/>
    <w:basedOn w:val="Fontepargpadro"/>
    <w:link w:val="Ttulo2"/>
    <w:uiPriority w:val="9"/>
    <w:rsid w:val="00982B2A"/>
    <w:rPr>
      <w:rFonts w:ascii="Times New Roman" w:eastAsiaTheme="majorEastAsia" w:hAnsi="Times New Roman" w:cstheme="majorBidi"/>
      <w:sz w:val="24"/>
      <w:szCs w:val="26"/>
      <w:lang w:eastAsia="en-US"/>
    </w:rPr>
  </w:style>
  <w:style w:type="character" w:customStyle="1" w:styleId="Ttulo3Char">
    <w:name w:val="Título 3 Char"/>
    <w:basedOn w:val="Fontepargpadro"/>
    <w:link w:val="Ttulo3"/>
    <w:uiPriority w:val="9"/>
    <w:semiHidden/>
    <w:rsid w:val="00982B2A"/>
    <w:rPr>
      <w:rFonts w:ascii="Times New Roman" w:eastAsiaTheme="majorEastAsia" w:hAnsi="Times New Roman" w:cstheme="majorBidi"/>
      <w:sz w:val="24"/>
      <w:szCs w:val="24"/>
      <w:lang w:eastAsia="en-US"/>
    </w:rPr>
  </w:style>
  <w:style w:type="character" w:customStyle="1" w:styleId="Ttulo4Char">
    <w:name w:val="Título 4 Char"/>
    <w:basedOn w:val="Fontepargpadro"/>
    <w:link w:val="Ttulo4"/>
    <w:uiPriority w:val="9"/>
    <w:semiHidden/>
    <w:rsid w:val="00982B2A"/>
    <w:rPr>
      <w:rFonts w:ascii="Times New Roman" w:eastAsiaTheme="majorEastAsia" w:hAnsi="Times New Roman" w:cstheme="majorBidi"/>
      <w:iCs/>
      <w:sz w:val="24"/>
      <w:szCs w:val="22"/>
      <w:lang w:eastAsia="en-US"/>
    </w:rPr>
  </w:style>
  <w:style w:type="character" w:customStyle="1" w:styleId="Ttulo5Char">
    <w:name w:val="Título 5 Char"/>
    <w:basedOn w:val="Fontepargpadro"/>
    <w:link w:val="Ttulo5"/>
    <w:uiPriority w:val="9"/>
    <w:rsid w:val="00982B2A"/>
    <w:rPr>
      <w:rFonts w:ascii="Times New Roman" w:eastAsiaTheme="majorEastAsia" w:hAnsi="Times New Roman" w:cstheme="majorBidi"/>
      <w:sz w:val="22"/>
      <w:szCs w:val="22"/>
      <w:lang w:eastAsia="en-US"/>
    </w:rPr>
  </w:style>
  <w:style w:type="character" w:customStyle="1" w:styleId="Ttulo6Char">
    <w:name w:val="Título 6 Char"/>
    <w:basedOn w:val="Fontepargpadro"/>
    <w:link w:val="Ttulo6"/>
    <w:uiPriority w:val="9"/>
    <w:semiHidden/>
    <w:rsid w:val="00982B2A"/>
    <w:rPr>
      <w:rFonts w:ascii="Times New Roman" w:eastAsiaTheme="majorEastAsia" w:hAnsi="Times New Roman" w:cstheme="majorBidi"/>
      <w:sz w:val="22"/>
      <w:szCs w:val="22"/>
      <w:lang w:eastAsia="en-US"/>
    </w:rPr>
  </w:style>
  <w:style w:type="paragraph" w:styleId="CabealhodoSumrio">
    <w:name w:val="TOC Heading"/>
    <w:basedOn w:val="Ttulo1"/>
    <w:next w:val="Normal"/>
    <w:uiPriority w:val="39"/>
    <w:unhideWhenUsed/>
    <w:qFormat/>
    <w:rsid w:val="00817F86"/>
    <w:pPr>
      <w:keepLines/>
      <w:spacing w:before="480" w:line="276" w:lineRule="auto"/>
      <w:ind w:left="0" w:firstLine="0"/>
      <w:outlineLvl w:val="9"/>
    </w:pPr>
    <w:rPr>
      <w:rFonts w:ascii="Cambria" w:eastAsia="Times New Roman" w:hAnsi="Cambria"/>
      <w:bCs/>
      <w:color w:val="AE9638"/>
      <w:sz w:val="28"/>
      <w:szCs w:val="28"/>
      <w:lang w:eastAsia="pt-BR"/>
    </w:rPr>
  </w:style>
  <w:style w:type="paragraph" w:customStyle="1" w:styleId="Default">
    <w:name w:val="Default"/>
    <w:rsid w:val="00F54738"/>
    <w:pPr>
      <w:autoSpaceDE w:val="0"/>
      <w:autoSpaceDN w:val="0"/>
      <w:adjustRightInd w:val="0"/>
    </w:pPr>
    <w:rPr>
      <w:rFonts w:ascii="Times New Roman" w:hAnsi="Times New Roman"/>
      <w:color w:val="000000"/>
      <w:sz w:val="24"/>
      <w:szCs w:val="24"/>
    </w:rPr>
  </w:style>
  <w:style w:type="character" w:customStyle="1" w:styleId="TITULO1Char">
    <w:name w:val="TITULO 1 Char"/>
    <w:basedOn w:val="Fontepargpadro"/>
    <w:link w:val="TITULO1"/>
    <w:locked/>
    <w:rsid w:val="00F54738"/>
    <w:rPr>
      <w:b/>
      <w:sz w:val="24"/>
      <w:szCs w:val="24"/>
    </w:rPr>
  </w:style>
  <w:style w:type="paragraph" w:customStyle="1" w:styleId="TITULO1">
    <w:name w:val="TITULO 1"/>
    <w:basedOn w:val="Normal"/>
    <w:link w:val="TITULO1Char"/>
    <w:qFormat/>
    <w:rsid w:val="00F54738"/>
    <w:pPr>
      <w:spacing w:after="0" w:line="240" w:lineRule="auto"/>
      <w:jc w:val="both"/>
    </w:pPr>
    <w:rPr>
      <w:b/>
      <w:sz w:val="24"/>
      <w:szCs w:val="24"/>
      <w:lang w:eastAsia="pt-BR"/>
    </w:rPr>
  </w:style>
  <w:style w:type="character" w:customStyle="1" w:styleId="TITULO2Char">
    <w:name w:val="TITULO 2 Char"/>
    <w:basedOn w:val="TITULO1Char"/>
    <w:link w:val="TITULO2"/>
    <w:locked/>
    <w:rsid w:val="00F54738"/>
    <w:rPr>
      <w:b/>
      <w:sz w:val="24"/>
      <w:szCs w:val="24"/>
    </w:rPr>
  </w:style>
  <w:style w:type="paragraph" w:customStyle="1" w:styleId="TITULO2">
    <w:name w:val="TITULO 2"/>
    <w:basedOn w:val="TITULO1"/>
    <w:link w:val="TITULO2Char"/>
    <w:qFormat/>
    <w:rsid w:val="00F54738"/>
  </w:style>
  <w:style w:type="paragraph" w:styleId="PargrafodaLista">
    <w:name w:val="List Paragraph"/>
    <w:aliases w:val="Título das ilustrações"/>
    <w:basedOn w:val="Normal"/>
    <w:next w:val="Normal"/>
    <w:autoRedefine/>
    <w:uiPriority w:val="34"/>
    <w:qFormat/>
    <w:rsid w:val="00F54738"/>
    <w:pPr>
      <w:spacing w:after="0" w:line="240" w:lineRule="auto"/>
      <w:contextualSpacing/>
      <w:jc w:val="both"/>
    </w:pPr>
    <w:rPr>
      <w:rFonts w:ascii="Times New Roman" w:hAnsi="Times New Roman"/>
      <w:sz w:val="24"/>
      <w:lang w:eastAsia="pt-BR"/>
    </w:rPr>
  </w:style>
  <w:style w:type="character" w:customStyle="1" w:styleId="TITULO3Char">
    <w:name w:val="TITULO 3 Char"/>
    <w:basedOn w:val="TITULO2Char"/>
    <w:link w:val="TITULO3"/>
    <w:locked/>
    <w:rsid w:val="00F54738"/>
    <w:rPr>
      <w:b/>
      <w:sz w:val="24"/>
      <w:szCs w:val="24"/>
    </w:rPr>
  </w:style>
  <w:style w:type="paragraph" w:customStyle="1" w:styleId="TITULO3">
    <w:name w:val="TITULO 3"/>
    <w:basedOn w:val="TITULO2"/>
    <w:link w:val="TITULO3Char"/>
    <w:qFormat/>
    <w:rsid w:val="00F54738"/>
  </w:style>
  <w:style w:type="paragraph" w:styleId="Legenda">
    <w:name w:val="caption"/>
    <w:basedOn w:val="Normal"/>
    <w:next w:val="Normal"/>
    <w:autoRedefine/>
    <w:uiPriority w:val="35"/>
    <w:unhideWhenUsed/>
    <w:qFormat/>
    <w:rsid w:val="00F54738"/>
    <w:pPr>
      <w:spacing w:after="0" w:line="240" w:lineRule="auto"/>
      <w:jc w:val="center"/>
    </w:pPr>
    <w:rPr>
      <w:rFonts w:ascii="Times New Roman" w:hAnsi="Times New Roman"/>
      <w:bCs/>
      <w:sz w:val="20"/>
      <w:szCs w:val="18"/>
      <w:lang w:eastAsia="pt-BR"/>
    </w:rPr>
  </w:style>
  <w:style w:type="character" w:styleId="Hyperlink">
    <w:name w:val="Hyperlink"/>
    <w:uiPriority w:val="99"/>
    <w:rsid w:val="00372B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048702">
      <w:bodyDiv w:val="1"/>
      <w:marLeft w:val="0"/>
      <w:marRight w:val="0"/>
      <w:marTop w:val="0"/>
      <w:marBottom w:val="0"/>
      <w:divBdr>
        <w:top w:val="none" w:sz="0" w:space="0" w:color="auto"/>
        <w:left w:val="none" w:sz="0" w:space="0" w:color="auto"/>
        <w:bottom w:val="none" w:sz="0" w:space="0" w:color="auto"/>
        <w:right w:val="none" w:sz="0" w:space="0" w:color="auto"/>
      </w:divBdr>
    </w:div>
    <w:div w:id="182862486">
      <w:bodyDiv w:val="1"/>
      <w:marLeft w:val="0"/>
      <w:marRight w:val="0"/>
      <w:marTop w:val="0"/>
      <w:marBottom w:val="0"/>
      <w:divBdr>
        <w:top w:val="none" w:sz="0" w:space="0" w:color="auto"/>
        <w:left w:val="none" w:sz="0" w:space="0" w:color="auto"/>
        <w:bottom w:val="none" w:sz="0" w:space="0" w:color="auto"/>
        <w:right w:val="none" w:sz="0" w:space="0" w:color="auto"/>
      </w:divBdr>
    </w:div>
    <w:div w:id="243221358">
      <w:bodyDiv w:val="1"/>
      <w:marLeft w:val="0"/>
      <w:marRight w:val="0"/>
      <w:marTop w:val="0"/>
      <w:marBottom w:val="0"/>
      <w:divBdr>
        <w:top w:val="none" w:sz="0" w:space="0" w:color="auto"/>
        <w:left w:val="none" w:sz="0" w:space="0" w:color="auto"/>
        <w:bottom w:val="none" w:sz="0" w:space="0" w:color="auto"/>
        <w:right w:val="none" w:sz="0" w:space="0" w:color="auto"/>
      </w:divBdr>
    </w:div>
    <w:div w:id="400056436">
      <w:bodyDiv w:val="1"/>
      <w:marLeft w:val="0"/>
      <w:marRight w:val="0"/>
      <w:marTop w:val="0"/>
      <w:marBottom w:val="0"/>
      <w:divBdr>
        <w:top w:val="none" w:sz="0" w:space="0" w:color="auto"/>
        <w:left w:val="none" w:sz="0" w:space="0" w:color="auto"/>
        <w:bottom w:val="none" w:sz="0" w:space="0" w:color="auto"/>
        <w:right w:val="none" w:sz="0" w:space="0" w:color="auto"/>
      </w:divBdr>
    </w:div>
    <w:div w:id="533226913">
      <w:bodyDiv w:val="1"/>
      <w:marLeft w:val="0"/>
      <w:marRight w:val="0"/>
      <w:marTop w:val="0"/>
      <w:marBottom w:val="0"/>
      <w:divBdr>
        <w:top w:val="none" w:sz="0" w:space="0" w:color="auto"/>
        <w:left w:val="none" w:sz="0" w:space="0" w:color="auto"/>
        <w:bottom w:val="none" w:sz="0" w:space="0" w:color="auto"/>
        <w:right w:val="none" w:sz="0" w:space="0" w:color="auto"/>
      </w:divBdr>
    </w:div>
    <w:div w:id="633295897">
      <w:bodyDiv w:val="1"/>
      <w:marLeft w:val="0"/>
      <w:marRight w:val="0"/>
      <w:marTop w:val="0"/>
      <w:marBottom w:val="0"/>
      <w:divBdr>
        <w:top w:val="none" w:sz="0" w:space="0" w:color="auto"/>
        <w:left w:val="none" w:sz="0" w:space="0" w:color="auto"/>
        <w:bottom w:val="none" w:sz="0" w:space="0" w:color="auto"/>
        <w:right w:val="none" w:sz="0" w:space="0" w:color="auto"/>
      </w:divBdr>
    </w:div>
    <w:div w:id="798647233">
      <w:bodyDiv w:val="1"/>
      <w:marLeft w:val="0"/>
      <w:marRight w:val="0"/>
      <w:marTop w:val="0"/>
      <w:marBottom w:val="0"/>
      <w:divBdr>
        <w:top w:val="none" w:sz="0" w:space="0" w:color="auto"/>
        <w:left w:val="none" w:sz="0" w:space="0" w:color="auto"/>
        <w:bottom w:val="none" w:sz="0" w:space="0" w:color="auto"/>
        <w:right w:val="none" w:sz="0" w:space="0" w:color="auto"/>
      </w:divBdr>
    </w:div>
    <w:div w:id="1130978160">
      <w:bodyDiv w:val="1"/>
      <w:marLeft w:val="0"/>
      <w:marRight w:val="0"/>
      <w:marTop w:val="0"/>
      <w:marBottom w:val="0"/>
      <w:divBdr>
        <w:top w:val="none" w:sz="0" w:space="0" w:color="auto"/>
        <w:left w:val="none" w:sz="0" w:space="0" w:color="auto"/>
        <w:bottom w:val="none" w:sz="0" w:space="0" w:color="auto"/>
        <w:right w:val="none" w:sz="0" w:space="0" w:color="auto"/>
      </w:divBdr>
    </w:div>
    <w:div w:id="1267811407">
      <w:bodyDiv w:val="1"/>
      <w:marLeft w:val="0"/>
      <w:marRight w:val="0"/>
      <w:marTop w:val="0"/>
      <w:marBottom w:val="0"/>
      <w:divBdr>
        <w:top w:val="none" w:sz="0" w:space="0" w:color="auto"/>
        <w:left w:val="none" w:sz="0" w:space="0" w:color="auto"/>
        <w:bottom w:val="none" w:sz="0" w:space="0" w:color="auto"/>
        <w:right w:val="none" w:sz="0" w:space="0" w:color="auto"/>
      </w:divBdr>
    </w:div>
    <w:div w:id="212653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Planilha_do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Planilha_do_Microsoft_Excel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Planilha_do_Microsoft_Excel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Planilha_do_Microsoft_Excel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Planilha_do_Microsoft_Excel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Planilha_do_Microsoft_Excel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Planilha_do_Microsoft_Excel7.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Planilha_do_Microsoft_Excel8.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Planilha_do_Microsoft_Excel9.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Planilha_do_Microsoft_Excel10.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Planilha_do_Microsoft_Excel11.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Planilha_do_Microsoft_Excel12.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Planilha_do_Microsoft_Excel13.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Planilha_do_Microsoft_Excel14.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Planilha_do_Microsoft_Excel15.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Planilha_do_Microsoft_Excel16.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Planilha_do_Microsoft_Excel17.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Planilha_do_Microsoft_Excel18.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Planilha_do_Microsoft_Excel19.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Planilha_do_Microsoft_Excel20.xlsx"/><Relationship Id="rId2" Type="http://schemas.microsoft.com/office/2011/relationships/chartColorStyle" Target="colors20.xml"/><Relationship Id="rId1" Type="http://schemas.microsoft.com/office/2011/relationships/chartStyle" Target="style2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456042290127422"/>
          <c:y val="2.652499265926675E-2"/>
          <c:w val="0.8618425886622636"/>
          <c:h val="0.77677823723477224"/>
        </c:manualLayout>
      </c:layout>
      <c:barChart>
        <c:barDir val="col"/>
        <c:grouping val="clustered"/>
        <c:varyColors val="0"/>
        <c:ser>
          <c:idx val="0"/>
          <c:order val="0"/>
          <c:tx>
            <c:strRef>
              <c:f>Planilha1!$B$1</c:f>
              <c:strCache>
                <c:ptCount val="1"/>
                <c:pt idx="0">
                  <c:v>Gênero Feminino</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Guskuma et al (2019)</c:v>
                </c:pt>
                <c:pt idx="1">
                  <c:v>Assis et al (2021)</c:v>
                </c:pt>
              </c:strCache>
            </c:strRef>
          </c:cat>
          <c:val>
            <c:numRef>
              <c:f>Planilha1!$B$2:$B$3</c:f>
              <c:numCache>
                <c:formatCode>0%</c:formatCode>
                <c:ptCount val="2"/>
                <c:pt idx="0" formatCode="0.00%">
                  <c:v>0.746</c:v>
                </c:pt>
                <c:pt idx="1">
                  <c:v>0.66</c:v>
                </c:pt>
              </c:numCache>
            </c:numRef>
          </c:val>
          <c:extLst xmlns:c16r2="http://schemas.microsoft.com/office/drawing/2015/06/chart">
            <c:ext xmlns:c16="http://schemas.microsoft.com/office/drawing/2014/chart" uri="{C3380CC4-5D6E-409C-BE32-E72D297353CC}">
              <c16:uniqueId val="{00000000-B7C4-4DD6-A7C8-DC0E0A644522}"/>
            </c:ext>
          </c:extLst>
        </c:ser>
        <c:ser>
          <c:idx val="1"/>
          <c:order val="1"/>
          <c:tx>
            <c:strRef>
              <c:f>Planilha1!$C$1</c:f>
              <c:strCache>
                <c:ptCount val="1"/>
                <c:pt idx="0">
                  <c:v>Gênero Masculino</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Guskuma et al (2019)</c:v>
                </c:pt>
                <c:pt idx="1">
                  <c:v>Assis et al (2021)</c:v>
                </c:pt>
              </c:strCache>
            </c:strRef>
          </c:cat>
          <c:val>
            <c:numRef>
              <c:f>Planilha1!$C$2:$C$3</c:f>
              <c:numCache>
                <c:formatCode>0%</c:formatCode>
                <c:ptCount val="2"/>
                <c:pt idx="0" formatCode="0.00%">
                  <c:v>0.254</c:v>
                </c:pt>
                <c:pt idx="1">
                  <c:v>0.33</c:v>
                </c:pt>
              </c:numCache>
            </c:numRef>
          </c:val>
          <c:extLst xmlns:c16r2="http://schemas.microsoft.com/office/drawing/2015/06/chart">
            <c:ext xmlns:c16="http://schemas.microsoft.com/office/drawing/2014/chart" uri="{C3380CC4-5D6E-409C-BE32-E72D297353CC}">
              <c16:uniqueId val="{00000001-B7C4-4DD6-A7C8-DC0E0A644522}"/>
            </c:ext>
          </c:extLst>
        </c:ser>
        <c:dLbls>
          <c:showLegendKey val="0"/>
          <c:showVal val="1"/>
          <c:showCatName val="0"/>
          <c:showSerName val="0"/>
          <c:showPercent val="0"/>
          <c:showBubbleSize val="0"/>
        </c:dLbls>
        <c:gapWidth val="75"/>
        <c:axId val="541487936"/>
        <c:axId val="541492248"/>
      </c:barChart>
      <c:catAx>
        <c:axId val="541487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pt-BR"/>
          </a:p>
        </c:txPr>
        <c:crossAx val="541492248"/>
        <c:crosses val="autoZero"/>
        <c:auto val="1"/>
        <c:lblAlgn val="ctr"/>
        <c:lblOffset val="100"/>
        <c:noMultiLvlLbl val="0"/>
      </c:catAx>
      <c:valAx>
        <c:axId val="541492248"/>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541487936"/>
        <c:crosses val="autoZero"/>
        <c:crossBetween val="between"/>
      </c:valAx>
      <c:spPr>
        <a:noFill/>
        <a:ln>
          <a:noFill/>
        </a:ln>
        <a:effectLst/>
      </c:spPr>
    </c:plotArea>
    <c:legend>
      <c:legendPos val="b"/>
      <c:layout>
        <c:manualLayout>
          <c:xMode val="edge"/>
          <c:yMode val="edge"/>
          <c:x val="0.21204467483791015"/>
          <c:y val="0.92905225274788239"/>
          <c:w val="0.5714880809845102"/>
          <c:h val="5.348050671748223E-2"/>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US" sz="1400" b="1" dirty="0" err="1">
                <a:solidFill>
                  <a:schemeClr val="tx1"/>
                </a:solidFill>
              </a:rPr>
              <a:t>Gênero</a:t>
            </a:r>
            <a:r>
              <a:rPr lang="en-US" sz="1400" b="1" dirty="0">
                <a:solidFill>
                  <a:schemeClr val="tx1"/>
                </a:solidFill>
              </a:rPr>
              <a:t> </a:t>
            </a:r>
            <a:r>
              <a:rPr lang="en-US" sz="1400" b="1" dirty="0" err="1">
                <a:solidFill>
                  <a:schemeClr val="tx1"/>
                </a:solidFill>
              </a:rPr>
              <a:t>predominante</a:t>
            </a:r>
            <a:endParaRPr lang="en-US" sz="1400" b="1" dirty="0">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pt-BR"/>
        </a:p>
      </c:txPr>
    </c:title>
    <c:autoTitleDeleted val="0"/>
    <c:view3D>
      <c:rotX val="30"/>
      <c:rotY val="158"/>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1026949526278669E-2"/>
          <c:y val="0.21563336971969518"/>
          <c:w val="0.63945249980960583"/>
          <c:h val="0.77590292450424936"/>
        </c:manualLayout>
      </c:layout>
      <c:pie3DChart>
        <c:varyColors val="1"/>
        <c:ser>
          <c:idx val="0"/>
          <c:order val="0"/>
          <c:tx>
            <c:strRef>
              <c:f>Planilha1!$B$1</c:f>
              <c:strCache>
                <c:ptCount val="1"/>
                <c:pt idx="0">
                  <c:v>Predominancia </c:v>
                </c:pt>
              </c:strCache>
            </c:strRef>
          </c:tx>
          <c:spPr>
            <a:ln>
              <a:solidFill>
                <a:schemeClr val="tx1"/>
              </a:solidFill>
            </a:ln>
          </c:spPr>
          <c:dPt>
            <c:idx val="0"/>
            <c:bubble3D val="0"/>
            <c:explosion val="35"/>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6A36-48B7-BD6C-83E6EC6086FB}"/>
              </c:ext>
            </c:extLst>
          </c:dPt>
          <c:dPt>
            <c:idx val="1"/>
            <c:bubble3D val="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6A36-48B7-BD6C-83E6EC6086FB}"/>
              </c:ext>
            </c:extLst>
          </c:dPt>
          <c:dLbls>
            <c:dLbl>
              <c:idx val="0"/>
              <c:layout>
                <c:manualLayout>
                  <c:x val="7.8108782819085731E-2"/>
                  <c:y val="0.13748362535764111"/>
                </c:manualLayout>
              </c:layout>
              <c:showLegendKey val="0"/>
              <c:showVal val="0"/>
              <c:showCatName val="0"/>
              <c:showSerName val="0"/>
              <c:showPercent val="1"/>
              <c:showBubbleSize val="0"/>
              <c:extLst>
                <c:ext xmlns:c15="http://schemas.microsoft.com/office/drawing/2012/chart" uri="{CE6537A1-D6FC-4f65-9D91-7224C49458BB}"/>
              </c:extLst>
            </c:dLbl>
            <c:dLbl>
              <c:idx val="1"/>
              <c:layout>
                <c:manualLayout>
                  <c:x val="-7.6917107769555557E-2"/>
                  <c:y val="-0.13944715771288083"/>
                </c:manualLayout>
              </c:layout>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3-6A36-48B7-BD6C-83E6EC6086FB}"/>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Feminino</c:v>
                </c:pt>
                <c:pt idx="1">
                  <c:v>Masculino</c:v>
                </c:pt>
              </c:strCache>
            </c:strRef>
          </c:cat>
          <c:val>
            <c:numRef>
              <c:f>Planilha1!$B$2:$B$3</c:f>
              <c:numCache>
                <c:formatCode>0.00%</c:formatCode>
                <c:ptCount val="2"/>
                <c:pt idx="0">
                  <c:v>0.70299999999999996</c:v>
                </c:pt>
                <c:pt idx="1">
                  <c:v>0.29699999999999999</c:v>
                </c:pt>
              </c:numCache>
            </c:numRef>
          </c:val>
          <c:extLst xmlns:c16r2="http://schemas.microsoft.com/office/drawing/2015/06/chart">
            <c:ext xmlns:c16="http://schemas.microsoft.com/office/drawing/2014/chart" uri="{C3380CC4-5D6E-409C-BE32-E72D297353CC}">
              <c16:uniqueId val="{00000004-6A36-48B7-BD6C-83E6EC6086FB}"/>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 Correta</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Carneiro et al (2018)</c:v>
                </c:pt>
                <c:pt idx="1">
                  <c:v>Oliveira et al (2018)</c:v>
                </c:pt>
                <c:pt idx="2">
                  <c:v>Aguiar e Andrade (2018)</c:v>
                </c:pt>
              </c:strCache>
            </c:strRef>
          </c:cat>
          <c:val>
            <c:numRef>
              <c:f>Planilha1!$B$2:$B$4</c:f>
              <c:numCache>
                <c:formatCode>0.00%</c:formatCode>
                <c:ptCount val="3"/>
                <c:pt idx="0">
                  <c:v>0.52100000000000002</c:v>
                </c:pt>
                <c:pt idx="1">
                  <c:v>0.55879999999999996</c:v>
                </c:pt>
                <c:pt idx="2" formatCode="0%">
                  <c:v>0.25</c:v>
                </c:pt>
              </c:numCache>
            </c:numRef>
          </c:val>
          <c:extLst xmlns:c16r2="http://schemas.microsoft.com/office/drawing/2015/06/chart">
            <c:ext xmlns:c16="http://schemas.microsoft.com/office/drawing/2014/chart" uri="{C3380CC4-5D6E-409C-BE32-E72D297353CC}">
              <c16:uniqueId val="{00000000-288B-4CC5-B99C-7712082D327F}"/>
            </c:ext>
          </c:extLst>
        </c:ser>
        <c:ser>
          <c:idx val="1"/>
          <c:order val="1"/>
          <c:tx>
            <c:strRef>
              <c:f>Planilha1!$C$1</c:f>
              <c:strCache>
                <c:ptCount val="1"/>
                <c:pt idx="0">
                  <c:v>Resposta Incorreta</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Carneiro et al (2018)</c:v>
                </c:pt>
                <c:pt idx="1">
                  <c:v>Oliveira et al (2018)</c:v>
                </c:pt>
                <c:pt idx="2">
                  <c:v>Aguiar e Andrade (2018)</c:v>
                </c:pt>
              </c:strCache>
            </c:strRef>
          </c:cat>
          <c:val>
            <c:numRef>
              <c:f>Planilha1!$C$2:$C$4</c:f>
              <c:numCache>
                <c:formatCode>0.00%</c:formatCode>
                <c:ptCount val="3"/>
                <c:pt idx="0">
                  <c:v>0.47899999999999998</c:v>
                </c:pt>
                <c:pt idx="1">
                  <c:v>0.44119999999999998</c:v>
                </c:pt>
                <c:pt idx="2" formatCode="0%">
                  <c:v>0.75</c:v>
                </c:pt>
              </c:numCache>
            </c:numRef>
          </c:val>
          <c:extLst xmlns:c16r2="http://schemas.microsoft.com/office/drawing/2015/06/chart">
            <c:ext xmlns:c16="http://schemas.microsoft.com/office/drawing/2014/chart" uri="{C3380CC4-5D6E-409C-BE32-E72D297353CC}">
              <c16:uniqueId val="{00000001-288B-4CC5-B99C-7712082D327F}"/>
            </c:ext>
          </c:extLst>
        </c:ser>
        <c:dLbls>
          <c:showLegendKey val="0"/>
          <c:showVal val="1"/>
          <c:showCatName val="0"/>
          <c:showSerName val="0"/>
          <c:showPercent val="0"/>
          <c:showBubbleSize val="0"/>
        </c:dLbls>
        <c:gapWidth val="75"/>
        <c:axId val="654760680"/>
        <c:axId val="654762640"/>
      </c:barChart>
      <c:catAx>
        <c:axId val="654760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4762640"/>
        <c:crosses val="autoZero"/>
        <c:auto val="1"/>
        <c:lblAlgn val="ctr"/>
        <c:lblOffset val="100"/>
        <c:noMultiLvlLbl val="0"/>
      </c:catAx>
      <c:valAx>
        <c:axId val="654762640"/>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4760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pt-BR"/>
        </a:p>
      </c:txPr>
    </c:title>
    <c:autoTitleDeleted val="0"/>
    <c:view3D>
      <c:rotX val="30"/>
      <c:rotY val="38"/>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544459800383357"/>
          <c:y val="0.26800234327509098"/>
          <c:w val="0.51270299613465276"/>
          <c:h val="0.60691053548060059"/>
        </c:manualLayout>
      </c:layout>
      <c:pie3DChart>
        <c:varyColors val="1"/>
        <c:ser>
          <c:idx val="0"/>
          <c:order val="0"/>
          <c:tx>
            <c:strRef>
              <c:f>Planilha1!$B$1</c:f>
              <c:strCache>
                <c:ptCount val="1"/>
                <c:pt idx="0">
                  <c:v>Total de acertos</c:v>
                </c:pt>
              </c:strCache>
            </c:strRef>
          </c:tx>
          <c:spPr>
            <a:ln>
              <a:solidFill>
                <a:schemeClr val="tx1"/>
              </a:solidFill>
            </a:ln>
          </c:spPr>
          <c:explosion val="10"/>
          <c:dPt>
            <c:idx val="0"/>
            <c:bubble3D val="0"/>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2EAB-4F4D-A23D-4B52F3B0D47C}"/>
              </c:ext>
            </c:extLst>
          </c:dPt>
          <c:dPt>
            <c:idx val="1"/>
            <c:bubble3D val="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2EAB-4F4D-A23D-4B52F3B0D47C}"/>
              </c:ext>
            </c:extLst>
          </c:dPt>
          <c:dLbls>
            <c:dLbl>
              <c:idx val="1"/>
              <c:layout>
                <c:manualLayout>
                  <c:x val="5.9667247969842699E-2"/>
                  <c:y val="7.341966551701698E-2"/>
                </c:manualLayout>
              </c:layou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Resposas Corretas</c:v>
                </c:pt>
                <c:pt idx="1">
                  <c:v>Respostas Incorretas</c:v>
                </c:pt>
              </c:strCache>
            </c:strRef>
          </c:cat>
          <c:val>
            <c:numRef>
              <c:f>Planilha1!$B$2:$B$3</c:f>
              <c:numCache>
                <c:formatCode>0.00%</c:formatCode>
                <c:ptCount val="2"/>
                <c:pt idx="0">
                  <c:v>0.44319999999999998</c:v>
                </c:pt>
                <c:pt idx="1">
                  <c:v>0.55679999999999996</c:v>
                </c:pt>
              </c:numCache>
            </c:numRef>
          </c:val>
          <c:extLst xmlns:c16r2="http://schemas.microsoft.com/office/drawing/2015/06/chart">
            <c:ext xmlns:c16="http://schemas.microsoft.com/office/drawing/2014/chart" uri="{C3380CC4-5D6E-409C-BE32-E72D297353CC}">
              <c16:uniqueId val="{00000004-2EAB-4F4D-A23D-4B52F3B0D47C}"/>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Planilha1!$B$2:$B$4</c:f>
              <c:numCache>
                <c:formatCode>0.00%</c:formatCode>
                <c:ptCount val="3"/>
                <c:pt idx="0">
                  <c:v>0.45590000000000003</c:v>
                </c:pt>
                <c:pt idx="1">
                  <c:v>0.217</c:v>
                </c:pt>
                <c:pt idx="2" formatCode="0%">
                  <c:v>0</c:v>
                </c:pt>
              </c:numCache>
            </c:numRef>
          </c:val>
          <c:extLst xmlns:c16r2="http://schemas.microsoft.com/office/drawing/2015/06/chart">
            <c:ext xmlns:c16="http://schemas.microsoft.com/office/drawing/2014/chart" uri="{C3380CC4-5D6E-409C-BE32-E72D297353CC}">
              <c16:uniqueId val="{00000000-073A-4AC3-96D0-B80B6BDBA8DE}"/>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Planilha1!$C$2:$C$4</c:f>
              <c:numCache>
                <c:formatCode>0.00%</c:formatCode>
                <c:ptCount val="3"/>
                <c:pt idx="0">
                  <c:v>0.54100000000000004</c:v>
                </c:pt>
                <c:pt idx="1">
                  <c:v>0.78300000000000003</c:v>
                </c:pt>
                <c:pt idx="2" formatCode="0%">
                  <c:v>1</c:v>
                </c:pt>
              </c:numCache>
            </c:numRef>
          </c:val>
          <c:extLst xmlns:c16r2="http://schemas.microsoft.com/office/drawing/2015/06/chart">
            <c:ext xmlns:c16="http://schemas.microsoft.com/office/drawing/2014/chart" uri="{C3380CC4-5D6E-409C-BE32-E72D297353CC}">
              <c16:uniqueId val="{00000001-073A-4AC3-96D0-B80B6BDBA8DE}"/>
            </c:ext>
          </c:extLst>
        </c:ser>
        <c:dLbls>
          <c:showLegendKey val="0"/>
          <c:showVal val="1"/>
          <c:showCatName val="0"/>
          <c:showSerName val="0"/>
          <c:showPercent val="0"/>
          <c:showBubbleSize val="0"/>
        </c:dLbls>
        <c:gapWidth val="75"/>
        <c:axId val="654767736"/>
        <c:axId val="654761072"/>
      </c:barChart>
      <c:catAx>
        <c:axId val="654767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4761072"/>
        <c:crosses val="autoZero"/>
        <c:auto val="1"/>
        <c:lblAlgn val="ctr"/>
        <c:lblOffset val="100"/>
        <c:noMultiLvlLbl val="0"/>
      </c:catAx>
      <c:valAx>
        <c:axId val="654761072"/>
        <c:scaling>
          <c:orientation val="minMax"/>
          <c:max val="1"/>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4767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0" baseline="0">
              <a:solidFill>
                <a:schemeClr val="tx1"/>
              </a:solidFill>
              <a:latin typeface="+mn-lt"/>
              <a:ea typeface="+mn-ea"/>
              <a:cs typeface="+mn-cs"/>
            </a:defRPr>
          </a:pPr>
          <a:endParaRPr lang="pt-BR"/>
        </a:p>
      </c:txPr>
    </c:title>
    <c:autoTitleDeleted val="0"/>
    <c:view3D>
      <c:rotX val="30"/>
      <c:rotY val="86"/>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Planilha1!$B$1</c:f>
              <c:strCache>
                <c:ptCount val="1"/>
                <c:pt idx="0">
                  <c:v>Total de Acertos</c:v>
                </c:pt>
              </c:strCache>
            </c:strRef>
          </c:tx>
          <c:spPr>
            <a:ln>
              <a:solidFill>
                <a:schemeClr val="tx1"/>
              </a:solidFill>
            </a:ln>
          </c:spPr>
          <c:explosion val="10"/>
          <c:dPt>
            <c:idx val="0"/>
            <c:bubble3D val="0"/>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1B02-4671-952D-B1478BBB9982}"/>
              </c:ext>
            </c:extLst>
          </c:dPt>
          <c:dPt>
            <c:idx val="1"/>
            <c:bubble3D val="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1B02-4671-952D-B1478BBB9982}"/>
              </c:ext>
            </c:extLst>
          </c:dPt>
          <c:dLbls>
            <c:dLbl>
              <c:idx val="0"/>
              <c:layout>
                <c:manualLayout>
                  <c:x val="-6.6482141121248728E-2"/>
                  <c:y val="-0.13707269812749917"/>
                </c:manualLayout>
              </c:layout>
              <c:showLegendKey val="0"/>
              <c:showVal val="0"/>
              <c:showCatName val="0"/>
              <c:showSerName val="0"/>
              <c:showPercent val="1"/>
              <c:showBubbleSize val="0"/>
              <c:extLst>
                <c:ext xmlns:c15="http://schemas.microsoft.com/office/drawing/2012/chart" uri="{CE6537A1-D6FC-4f65-9D91-7224C49458BB}"/>
              </c:extLst>
            </c:dLbl>
            <c:dLbl>
              <c:idx val="1"/>
              <c:layout>
                <c:manualLayout>
                  <c:x val="5.7942323181824497E-2"/>
                  <c:y val="0.11526689341347124"/>
                </c:manualLayout>
              </c:layou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Respostas Corretas</c:v>
                </c:pt>
                <c:pt idx="1">
                  <c:v>Respostas Incorretas</c:v>
                </c:pt>
              </c:strCache>
            </c:strRef>
          </c:cat>
          <c:val>
            <c:numRef>
              <c:f>Planilha1!$B$2:$B$3</c:f>
              <c:numCache>
                <c:formatCode>0.00%</c:formatCode>
                <c:ptCount val="2"/>
                <c:pt idx="0">
                  <c:v>0.2243</c:v>
                </c:pt>
                <c:pt idx="1">
                  <c:v>0.77569999999999995</c:v>
                </c:pt>
              </c:numCache>
            </c:numRef>
          </c:val>
          <c:extLst xmlns:c16r2="http://schemas.microsoft.com/office/drawing/2015/06/chart">
            <c:ext xmlns:c16="http://schemas.microsoft.com/office/drawing/2014/chart" uri="{C3380CC4-5D6E-409C-BE32-E72D297353CC}">
              <c16:uniqueId val="{00000004-1B02-4671-952D-B1478BBB9982}"/>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Planilha1!$B$2:$B$4</c:f>
              <c:numCache>
                <c:formatCode>0.00%</c:formatCode>
                <c:ptCount val="3"/>
                <c:pt idx="0">
                  <c:v>0.52939999999999998</c:v>
                </c:pt>
                <c:pt idx="1">
                  <c:v>0.65200000000000002</c:v>
                </c:pt>
                <c:pt idx="2">
                  <c:v>0.5333</c:v>
                </c:pt>
              </c:numCache>
            </c:numRef>
          </c:val>
          <c:extLst xmlns:c16r2="http://schemas.microsoft.com/office/drawing/2015/06/chart">
            <c:ext xmlns:c16="http://schemas.microsoft.com/office/drawing/2014/chart" uri="{C3380CC4-5D6E-409C-BE32-E72D297353CC}">
              <c16:uniqueId val="{00000000-012E-4D71-831A-A3E16292DFEE}"/>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Planilha1!$C$2:$C$4</c:f>
              <c:numCache>
                <c:formatCode>0.00%</c:formatCode>
                <c:ptCount val="3"/>
                <c:pt idx="0">
                  <c:v>0.47060000000000002</c:v>
                </c:pt>
                <c:pt idx="1">
                  <c:v>0.34799999999999998</c:v>
                </c:pt>
                <c:pt idx="2">
                  <c:v>0.4667</c:v>
                </c:pt>
              </c:numCache>
            </c:numRef>
          </c:val>
          <c:extLst xmlns:c16r2="http://schemas.microsoft.com/office/drawing/2015/06/chart">
            <c:ext xmlns:c16="http://schemas.microsoft.com/office/drawing/2014/chart" uri="{C3380CC4-5D6E-409C-BE32-E72D297353CC}">
              <c16:uniqueId val="{00000001-012E-4D71-831A-A3E16292DFEE}"/>
            </c:ext>
          </c:extLst>
        </c:ser>
        <c:dLbls>
          <c:showLegendKey val="0"/>
          <c:showVal val="1"/>
          <c:showCatName val="0"/>
          <c:showSerName val="0"/>
          <c:showPercent val="0"/>
          <c:showBubbleSize val="0"/>
        </c:dLbls>
        <c:gapWidth val="75"/>
        <c:axId val="654761856"/>
        <c:axId val="654766952"/>
      </c:barChart>
      <c:catAx>
        <c:axId val="654761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4766952"/>
        <c:crosses val="autoZero"/>
        <c:auto val="1"/>
        <c:lblAlgn val="ctr"/>
        <c:lblOffset val="100"/>
        <c:noMultiLvlLbl val="0"/>
      </c:catAx>
      <c:valAx>
        <c:axId val="654766952"/>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47618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5539070081770748"/>
          <c:y val="4.4251974810106308E-2"/>
        </c:manualLayout>
      </c:layout>
      <c:overlay val="0"/>
      <c:spPr>
        <a:noFill/>
        <a:ln>
          <a:noFill/>
        </a:ln>
        <a:effectLst/>
      </c:spPr>
      <c:txPr>
        <a:bodyPr rot="0" spcFirstLastPara="1" vertOverflow="ellipsis" vert="horz" wrap="square" anchor="ctr" anchorCtr="1"/>
        <a:lstStyle/>
        <a:p>
          <a:pPr>
            <a:defRPr sz="1600" b="1" i="0" u="none" strike="noStrike" kern="1200" spc="0" baseline="0">
              <a:solidFill>
                <a:schemeClr val="tx1"/>
              </a:solidFill>
              <a:latin typeface="+mn-lt"/>
              <a:ea typeface="+mn-ea"/>
              <a:cs typeface="+mn-cs"/>
            </a:defRPr>
          </a:pPr>
          <a:endParaRPr lang="pt-BR"/>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771348561229296"/>
          <c:y val="0.23535191102043798"/>
          <c:w val="0.56691950092313026"/>
          <c:h val="0.66638460111786479"/>
        </c:manualLayout>
      </c:layout>
      <c:pie3DChart>
        <c:varyColors val="1"/>
        <c:ser>
          <c:idx val="0"/>
          <c:order val="0"/>
          <c:tx>
            <c:strRef>
              <c:f>Planilha1!$B$1</c:f>
              <c:strCache>
                <c:ptCount val="1"/>
                <c:pt idx="0">
                  <c:v>Total de Acertos</c:v>
                </c:pt>
              </c:strCache>
            </c:strRef>
          </c:tx>
          <c:spPr>
            <a:ln>
              <a:solidFill>
                <a:schemeClr val="tx1"/>
              </a:solidFill>
            </a:ln>
          </c:spPr>
          <c:explosion val="10"/>
          <c:dPt>
            <c:idx val="0"/>
            <c:bubble3D val="0"/>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4BB3-4125-B3CA-7AE98F2C5C70}"/>
              </c:ext>
            </c:extLst>
          </c:dPt>
          <c:dPt>
            <c:idx val="1"/>
            <c:bubble3D val="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4BB3-4125-B3CA-7AE98F2C5C70}"/>
              </c:ext>
            </c:extLst>
          </c:dPt>
          <c:dLbls>
            <c:dLbl>
              <c:idx val="1"/>
              <c:layout>
                <c:manualLayout>
                  <c:x val="8.1612863040237807E-2"/>
                  <c:y val="0.11464487393621252"/>
                </c:manualLayout>
              </c:layou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Respostas Corretas</c:v>
                </c:pt>
                <c:pt idx="1">
                  <c:v>Respostas Incorretas</c:v>
                </c:pt>
              </c:strCache>
            </c:strRef>
          </c:cat>
          <c:val>
            <c:numRef>
              <c:f>Planilha1!$B$2:$B$3</c:f>
              <c:numCache>
                <c:formatCode>0.00%</c:formatCode>
                <c:ptCount val="2"/>
                <c:pt idx="0">
                  <c:v>0.57150000000000001</c:v>
                </c:pt>
                <c:pt idx="1">
                  <c:v>0.42849999999999999</c:v>
                </c:pt>
              </c:numCache>
            </c:numRef>
          </c:val>
          <c:extLst xmlns:c16r2="http://schemas.microsoft.com/office/drawing/2015/06/chart">
            <c:ext xmlns:c16="http://schemas.microsoft.com/office/drawing/2014/chart" uri="{C3380CC4-5D6E-409C-BE32-E72D297353CC}">
              <c16:uniqueId val="{00000004-4BB3-4125-B3CA-7AE98F2C5C70}"/>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Planilha1!$B$2:$B$4</c:f>
              <c:numCache>
                <c:formatCode>0%</c:formatCode>
                <c:ptCount val="3"/>
                <c:pt idx="0" formatCode="0.00%">
                  <c:v>0.45590000000000003</c:v>
                </c:pt>
                <c:pt idx="1">
                  <c:v>0.26</c:v>
                </c:pt>
                <c:pt idx="2" formatCode="0.00%">
                  <c:v>0.26669999999999999</c:v>
                </c:pt>
              </c:numCache>
            </c:numRef>
          </c:val>
          <c:extLst xmlns:c16r2="http://schemas.microsoft.com/office/drawing/2015/06/chart">
            <c:ext xmlns:c16="http://schemas.microsoft.com/office/drawing/2014/chart" uri="{C3380CC4-5D6E-409C-BE32-E72D297353CC}">
              <c16:uniqueId val="{00000000-4743-4F5E-A60A-BC6CF2A2836E}"/>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Planilha1!$C$2:$C$4</c:f>
              <c:numCache>
                <c:formatCode>0%</c:formatCode>
                <c:ptCount val="3"/>
                <c:pt idx="0" formatCode="0.00%">
                  <c:v>0.54410000000000003</c:v>
                </c:pt>
                <c:pt idx="1">
                  <c:v>0.74</c:v>
                </c:pt>
                <c:pt idx="2" formatCode="0.00%">
                  <c:v>0.73329999999999995</c:v>
                </c:pt>
              </c:numCache>
            </c:numRef>
          </c:val>
          <c:extLst xmlns:c16r2="http://schemas.microsoft.com/office/drawing/2015/06/chart">
            <c:ext xmlns:c16="http://schemas.microsoft.com/office/drawing/2014/chart" uri="{C3380CC4-5D6E-409C-BE32-E72D297353CC}">
              <c16:uniqueId val="{00000001-4743-4F5E-A60A-BC6CF2A2836E}"/>
            </c:ext>
          </c:extLst>
        </c:ser>
        <c:dLbls>
          <c:showLegendKey val="0"/>
          <c:showVal val="1"/>
          <c:showCatName val="0"/>
          <c:showSerName val="0"/>
          <c:showPercent val="0"/>
          <c:showBubbleSize val="0"/>
        </c:dLbls>
        <c:gapWidth val="75"/>
        <c:axId val="654767344"/>
        <c:axId val="654768912"/>
      </c:barChart>
      <c:catAx>
        <c:axId val="654767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4768912"/>
        <c:crosses val="autoZero"/>
        <c:auto val="1"/>
        <c:lblAlgn val="ctr"/>
        <c:lblOffset val="100"/>
        <c:noMultiLvlLbl val="0"/>
      </c:catAx>
      <c:valAx>
        <c:axId val="654768912"/>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4767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pt-BR"/>
        </a:p>
      </c:txPr>
    </c:title>
    <c:autoTitleDeleted val="0"/>
    <c:view3D>
      <c:rotX val="30"/>
      <c:rotY val="7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3838329790218741E-2"/>
          <c:y val="0.22311763009341382"/>
          <c:w val="0.54093323628341861"/>
          <c:h val="0.65748669966540085"/>
        </c:manualLayout>
      </c:layout>
      <c:pie3DChart>
        <c:varyColors val="1"/>
        <c:ser>
          <c:idx val="0"/>
          <c:order val="0"/>
          <c:tx>
            <c:strRef>
              <c:f>Planilha1!$B$1</c:f>
              <c:strCache>
                <c:ptCount val="1"/>
                <c:pt idx="0">
                  <c:v>Total de Acertos</c:v>
                </c:pt>
              </c:strCache>
            </c:strRef>
          </c:tx>
          <c:spPr>
            <a:ln>
              <a:solidFill>
                <a:schemeClr val="tx1"/>
              </a:solidFill>
            </a:ln>
          </c:spPr>
          <c:explosion val="2"/>
          <c:dPt>
            <c:idx val="0"/>
            <c:bubble3D val="0"/>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5AAA-4F5E-B134-EA0ACE679F53}"/>
              </c:ext>
            </c:extLst>
          </c:dPt>
          <c:dPt>
            <c:idx val="1"/>
            <c:bubble3D val="0"/>
            <c:explosion val="1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5AAA-4F5E-B134-EA0ACE679F53}"/>
              </c:ext>
            </c:extLst>
          </c:dPt>
          <c:dLbls>
            <c:dLbl>
              <c:idx val="1"/>
              <c:layout>
                <c:manualLayout>
                  <c:x val="5.0648031496062992E-2"/>
                  <c:y val="0.25033806671601949"/>
                </c:manualLayout>
              </c:layou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Respostas Corretas</c:v>
                </c:pt>
                <c:pt idx="1">
                  <c:v>Respostas Incorretas</c:v>
                </c:pt>
              </c:strCache>
            </c:strRef>
          </c:cat>
          <c:val>
            <c:numRef>
              <c:f>Planilha1!$B$2:$B$3</c:f>
              <c:numCache>
                <c:formatCode>0.00%</c:formatCode>
                <c:ptCount val="2"/>
                <c:pt idx="0">
                  <c:v>0.32750000000000001</c:v>
                </c:pt>
                <c:pt idx="1">
                  <c:v>0.67249999999999999</c:v>
                </c:pt>
              </c:numCache>
            </c:numRef>
          </c:val>
          <c:extLst xmlns:c16r2="http://schemas.microsoft.com/office/drawing/2015/06/chart">
            <c:ext xmlns:c16="http://schemas.microsoft.com/office/drawing/2014/chart" uri="{C3380CC4-5D6E-409C-BE32-E72D297353CC}">
              <c16:uniqueId val="{00000004-5AAA-4F5E-B134-EA0ACE679F53}"/>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Planilha1!$B$2:$B$4</c:f>
              <c:numCache>
                <c:formatCode>0.00%</c:formatCode>
                <c:ptCount val="3"/>
                <c:pt idx="0">
                  <c:v>0.66180000000000005</c:v>
                </c:pt>
                <c:pt idx="1">
                  <c:v>0.30399999999999999</c:v>
                </c:pt>
                <c:pt idx="2">
                  <c:v>0.1333</c:v>
                </c:pt>
              </c:numCache>
            </c:numRef>
          </c:val>
          <c:extLst xmlns:c16r2="http://schemas.microsoft.com/office/drawing/2015/06/chart">
            <c:ext xmlns:c16="http://schemas.microsoft.com/office/drawing/2014/chart" uri="{C3380CC4-5D6E-409C-BE32-E72D297353CC}">
              <c16:uniqueId val="{00000000-CDBA-4F2D-AF4E-9E0859E6B64C}"/>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Planilha1!$C$2:$C$4</c:f>
              <c:numCache>
                <c:formatCode>0.00%</c:formatCode>
                <c:ptCount val="3"/>
                <c:pt idx="0">
                  <c:v>0.3382</c:v>
                </c:pt>
                <c:pt idx="1">
                  <c:v>0.69599999999999995</c:v>
                </c:pt>
                <c:pt idx="2">
                  <c:v>0.86670000000000003</c:v>
                </c:pt>
              </c:numCache>
            </c:numRef>
          </c:val>
          <c:extLst xmlns:c16r2="http://schemas.microsoft.com/office/drawing/2015/06/chart">
            <c:ext xmlns:c16="http://schemas.microsoft.com/office/drawing/2014/chart" uri="{C3380CC4-5D6E-409C-BE32-E72D297353CC}">
              <c16:uniqueId val="{00000001-CDBA-4F2D-AF4E-9E0859E6B64C}"/>
            </c:ext>
          </c:extLst>
        </c:ser>
        <c:dLbls>
          <c:showLegendKey val="0"/>
          <c:showVal val="1"/>
          <c:showCatName val="0"/>
          <c:showSerName val="0"/>
          <c:showPercent val="0"/>
          <c:showBubbleSize val="0"/>
        </c:dLbls>
        <c:gapWidth val="75"/>
        <c:axId val="654759896"/>
        <c:axId val="654764208"/>
      </c:barChart>
      <c:catAx>
        <c:axId val="654759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4764208"/>
        <c:crosses val="autoZero"/>
        <c:auto val="1"/>
        <c:lblAlgn val="ctr"/>
        <c:lblOffset val="100"/>
        <c:noMultiLvlLbl val="0"/>
      </c:catAx>
      <c:valAx>
        <c:axId val="654764208"/>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4759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pt-BR"/>
        </a:p>
      </c:txPr>
    </c:title>
    <c:autoTitleDeleted val="0"/>
    <c:view3D>
      <c:rotX val="30"/>
      <c:rotY val="52"/>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Planilha1!$B$1</c:f>
              <c:strCache>
                <c:ptCount val="1"/>
                <c:pt idx="0">
                  <c:v>Total de Acertos</c:v>
                </c:pt>
              </c:strCache>
            </c:strRef>
          </c:tx>
          <c:spPr>
            <a:ln>
              <a:solidFill>
                <a:schemeClr val="tx1"/>
              </a:solidFill>
            </a:ln>
          </c:spPr>
          <c:explosion val="10"/>
          <c:dPt>
            <c:idx val="0"/>
            <c:bubble3D val="0"/>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8521-4B71-99A5-DC8326C51743}"/>
              </c:ext>
            </c:extLst>
          </c:dPt>
          <c:dPt>
            <c:idx val="1"/>
            <c:bubble3D val="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8521-4B71-99A5-DC8326C51743}"/>
              </c:ext>
            </c:extLst>
          </c:dPt>
          <c:dLbls>
            <c:dLbl>
              <c:idx val="0"/>
              <c:layout>
                <c:manualLayout>
                  <c:x val="-5.8117507271050577E-2"/>
                  <c:y val="-0.10670999458401033"/>
                </c:manualLayout>
              </c:layout>
              <c:showLegendKey val="0"/>
              <c:showVal val="0"/>
              <c:showCatName val="0"/>
              <c:showSerName val="0"/>
              <c:showPercent val="1"/>
              <c:showBubbleSize val="0"/>
              <c:extLst>
                <c:ext xmlns:c15="http://schemas.microsoft.com/office/drawing/2012/chart" uri="{CE6537A1-D6FC-4f65-9D91-7224C49458BB}"/>
              </c:extLst>
            </c:dLbl>
            <c:dLbl>
              <c:idx val="1"/>
              <c:layout>
                <c:manualLayout>
                  <c:x val="5.6775023054550615E-2"/>
                  <c:y val="6.1231512727575717E-2"/>
                </c:manualLayout>
              </c:layou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Respostas Corretas</c:v>
                </c:pt>
                <c:pt idx="1">
                  <c:v>Respostas Incorretas</c:v>
                </c:pt>
              </c:strCache>
            </c:strRef>
          </c:cat>
          <c:val>
            <c:numRef>
              <c:f>Planilha1!$B$2:$B$3</c:f>
              <c:numCache>
                <c:formatCode>0.00%</c:formatCode>
                <c:ptCount val="2"/>
                <c:pt idx="0">
                  <c:v>0.36630000000000001</c:v>
                </c:pt>
                <c:pt idx="1">
                  <c:v>0.63370000000000004</c:v>
                </c:pt>
              </c:numCache>
            </c:numRef>
          </c:val>
          <c:extLst xmlns:c16r2="http://schemas.microsoft.com/office/drawing/2015/06/chart">
            <c:ext xmlns:c16="http://schemas.microsoft.com/office/drawing/2014/chart" uri="{C3380CC4-5D6E-409C-BE32-E72D297353CC}">
              <c16:uniqueId val="{00000004-8521-4B71-99A5-DC8326C51743}"/>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778956589550479E-2"/>
          <c:y val="4.0584482311837082E-2"/>
          <c:w val="0.8779579134568678"/>
          <c:h val="0.80856618205538333"/>
        </c:manualLayout>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Lopes e Nogueira (2021)</c:v>
                </c:pt>
                <c:pt idx="1">
                  <c:v>Silva e Machado (2013)</c:v>
                </c:pt>
              </c:strCache>
            </c:strRef>
          </c:cat>
          <c:val>
            <c:numRef>
              <c:f>Planilha1!$B$2:$B$3</c:f>
              <c:numCache>
                <c:formatCode>0%</c:formatCode>
                <c:ptCount val="2"/>
                <c:pt idx="0">
                  <c:v>0.1</c:v>
                </c:pt>
                <c:pt idx="1">
                  <c:v>0.17</c:v>
                </c:pt>
              </c:numCache>
            </c:numRef>
          </c:val>
          <c:extLst xmlns:c16r2="http://schemas.microsoft.com/office/drawing/2015/06/chart">
            <c:ext xmlns:c16="http://schemas.microsoft.com/office/drawing/2014/chart" uri="{C3380CC4-5D6E-409C-BE32-E72D297353CC}">
              <c16:uniqueId val="{00000000-4A11-4106-AC16-A18D4517018C}"/>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Lopes e Nogueira (2021)</c:v>
                </c:pt>
                <c:pt idx="1">
                  <c:v>Silva e Machado (2013)</c:v>
                </c:pt>
              </c:strCache>
            </c:strRef>
          </c:cat>
          <c:val>
            <c:numRef>
              <c:f>Planilha1!$C$2:$C$3</c:f>
              <c:numCache>
                <c:formatCode>0%</c:formatCode>
                <c:ptCount val="2"/>
                <c:pt idx="0">
                  <c:v>0.9</c:v>
                </c:pt>
                <c:pt idx="1">
                  <c:v>0.83</c:v>
                </c:pt>
              </c:numCache>
            </c:numRef>
          </c:val>
          <c:extLst xmlns:c16r2="http://schemas.microsoft.com/office/drawing/2015/06/chart">
            <c:ext xmlns:c16="http://schemas.microsoft.com/office/drawing/2014/chart" uri="{C3380CC4-5D6E-409C-BE32-E72D297353CC}">
              <c16:uniqueId val="{00000001-4A11-4106-AC16-A18D4517018C}"/>
            </c:ext>
          </c:extLst>
        </c:ser>
        <c:dLbls>
          <c:showLegendKey val="0"/>
          <c:showVal val="1"/>
          <c:showCatName val="0"/>
          <c:showSerName val="0"/>
          <c:showPercent val="0"/>
          <c:showBubbleSize val="0"/>
        </c:dLbls>
        <c:gapWidth val="75"/>
        <c:axId val="654764992"/>
        <c:axId val="654759112"/>
      </c:barChart>
      <c:catAx>
        <c:axId val="654764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pt-BR"/>
          </a:p>
        </c:txPr>
        <c:crossAx val="654759112"/>
        <c:crosses val="autoZero"/>
        <c:auto val="1"/>
        <c:lblAlgn val="ctr"/>
        <c:lblOffset val="100"/>
        <c:noMultiLvlLbl val="0"/>
      </c:catAx>
      <c:valAx>
        <c:axId val="654759112"/>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4764992"/>
        <c:crosses val="autoZero"/>
        <c:crossBetween val="between"/>
      </c:valAx>
      <c:spPr>
        <a:noFill/>
        <a:ln>
          <a:noFill/>
        </a:ln>
        <a:effectLst/>
      </c:spPr>
    </c:plotArea>
    <c:legend>
      <c:legendPos val="b"/>
      <c:layout>
        <c:manualLayout>
          <c:xMode val="edge"/>
          <c:yMode val="edge"/>
          <c:x val="0.20967218418726005"/>
          <c:y val="0.93175063351359744"/>
          <c:w val="0.58065563162547995"/>
          <c:h val="6.8249366486402521E-2"/>
        </c:manualLayout>
      </c:layout>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pt-BR"/>
        </a:p>
      </c:txPr>
    </c:title>
    <c:autoTitleDeleted val="0"/>
    <c:view3D>
      <c:rotX val="30"/>
      <c:rotY val="1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3838329790218741E-2"/>
          <c:y val="0.26824967947934558"/>
          <c:w val="0.54093323628341861"/>
          <c:h val="0.64095205929428423"/>
        </c:manualLayout>
      </c:layout>
      <c:pie3DChart>
        <c:varyColors val="1"/>
        <c:ser>
          <c:idx val="0"/>
          <c:order val="0"/>
          <c:tx>
            <c:strRef>
              <c:f>Planilha1!$B$1</c:f>
              <c:strCache>
                <c:ptCount val="1"/>
                <c:pt idx="0">
                  <c:v>Total de Acertos</c:v>
                </c:pt>
              </c:strCache>
            </c:strRef>
          </c:tx>
          <c:spPr>
            <a:ln>
              <a:solidFill>
                <a:schemeClr val="tx1"/>
              </a:solidFill>
            </a:ln>
          </c:spPr>
          <c:explosion val="10"/>
          <c:dPt>
            <c:idx val="0"/>
            <c:bubble3D val="0"/>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0898-4D54-A9C4-4E1D921D1C9B}"/>
              </c:ext>
            </c:extLst>
          </c:dPt>
          <c:dPt>
            <c:idx val="1"/>
            <c:bubble3D val="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0898-4D54-A9C4-4E1D921D1C9B}"/>
              </c:ext>
            </c:extLst>
          </c:dPt>
          <c:dLbls>
            <c:dLbl>
              <c:idx val="0"/>
              <c:layout>
                <c:manualLayout>
                  <c:x val="-7.5005973715651097E-2"/>
                  <c:y val="-0.23917650918635169"/>
                </c:manualLayout>
              </c:layout>
              <c:showLegendKey val="0"/>
              <c:showVal val="0"/>
              <c:showCatName val="0"/>
              <c:showSerName val="0"/>
              <c:showPercent val="1"/>
              <c:showBubbleSize val="0"/>
              <c:extLst>
                <c:ext xmlns:c15="http://schemas.microsoft.com/office/drawing/2012/chart" uri="{CE6537A1-D6FC-4f65-9D91-7224C49458BB}"/>
              </c:extLst>
            </c:dLbl>
            <c:dLbl>
              <c:idx val="1"/>
              <c:layout>
                <c:manualLayout>
                  <c:x val="3.8875609298837648E-2"/>
                  <c:y val="0.20339003426098456"/>
                </c:manualLayout>
              </c:layou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Respostas Corretas</c:v>
                </c:pt>
                <c:pt idx="1">
                  <c:v>Respostas Incorretas</c:v>
                </c:pt>
              </c:strCache>
            </c:strRef>
          </c:cat>
          <c:val>
            <c:numRef>
              <c:f>Planilha1!$B$2:$B$3</c:f>
              <c:numCache>
                <c:formatCode>0.00%</c:formatCode>
                <c:ptCount val="2"/>
                <c:pt idx="0">
                  <c:v>0.13500000000000001</c:v>
                </c:pt>
                <c:pt idx="1">
                  <c:v>0.86499999999999999</c:v>
                </c:pt>
              </c:numCache>
            </c:numRef>
          </c:val>
          <c:extLst xmlns:c16r2="http://schemas.microsoft.com/office/drawing/2015/06/chart">
            <c:ext xmlns:c16="http://schemas.microsoft.com/office/drawing/2014/chart" uri="{C3380CC4-5D6E-409C-BE32-E72D297353CC}">
              <c16:uniqueId val="{00000004-0898-4D54-A9C4-4E1D921D1C9B}"/>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Planilha1!$B$2:$B$4</c:f>
              <c:numCache>
                <c:formatCode>0.00%</c:formatCode>
                <c:ptCount val="3"/>
                <c:pt idx="0">
                  <c:v>0.3382</c:v>
                </c:pt>
                <c:pt idx="1">
                  <c:v>0.434</c:v>
                </c:pt>
                <c:pt idx="2" formatCode="0%">
                  <c:v>0.5</c:v>
                </c:pt>
              </c:numCache>
            </c:numRef>
          </c:val>
          <c:extLst xmlns:c16r2="http://schemas.microsoft.com/office/drawing/2015/06/chart">
            <c:ext xmlns:c16="http://schemas.microsoft.com/office/drawing/2014/chart" uri="{C3380CC4-5D6E-409C-BE32-E72D297353CC}">
              <c16:uniqueId val="{00000000-8EA4-4A6A-9E31-6AA2C7128DB8}"/>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Planilha1!$A$2:$A$4</c:f>
              <c:strCache>
                <c:ptCount val="3"/>
                <c:pt idx="0">
                  <c:v>Oliveira et al (2018)</c:v>
                </c:pt>
                <c:pt idx="1">
                  <c:v>Carneiro et al (2018)</c:v>
                </c:pt>
                <c:pt idx="2">
                  <c:v>Lopes e Nogueira (2021)</c:v>
                </c:pt>
              </c:strCache>
            </c:strRef>
          </c:cat>
          <c:val>
            <c:numRef>
              <c:f>Planilha1!$C$2:$C$4</c:f>
              <c:numCache>
                <c:formatCode>0.00%</c:formatCode>
                <c:ptCount val="3"/>
                <c:pt idx="0">
                  <c:v>0.66180000000000005</c:v>
                </c:pt>
                <c:pt idx="1">
                  <c:v>0.56599999999999995</c:v>
                </c:pt>
                <c:pt idx="2" formatCode="0%">
                  <c:v>0.5</c:v>
                </c:pt>
              </c:numCache>
            </c:numRef>
          </c:val>
          <c:extLst xmlns:c16r2="http://schemas.microsoft.com/office/drawing/2015/06/chart">
            <c:ext xmlns:c16="http://schemas.microsoft.com/office/drawing/2014/chart" uri="{C3380CC4-5D6E-409C-BE32-E72D297353CC}">
              <c16:uniqueId val="{00000001-8EA4-4A6A-9E31-6AA2C7128DB8}"/>
            </c:ext>
          </c:extLst>
        </c:ser>
        <c:dLbls>
          <c:showLegendKey val="0"/>
          <c:showVal val="1"/>
          <c:showCatName val="0"/>
          <c:showSerName val="0"/>
          <c:showPercent val="0"/>
          <c:showBubbleSize val="0"/>
        </c:dLbls>
        <c:gapWidth val="75"/>
        <c:axId val="654765776"/>
        <c:axId val="654758328"/>
      </c:barChart>
      <c:catAx>
        <c:axId val="654765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4758328"/>
        <c:crosses val="autoZero"/>
        <c:auto val="1"/>
        <c:lblAlgn val="ctr"/>
        <c:lblOffset val="100"/>
        <c:noMultiLvlLbl val="0"/>
      </c:catAx>
      <c:valAx>
        <c:axId val="654758328"/>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4765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pt-BR"/>
        </a:p>
      </c:txPr>
    </c:title>
    <c:autoTitleDeleted val="0"/>
    <c:view3D>
      <c:rotX val="30"/>
      <c:rotY val="32"/>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788915274479598E-2"/>
          <c:y val="0.2067981160628303"/>
          <c:w val="0.50628254801483152"/>
          <c:h val="0.67453650128266351"/>
        </c:manualLayout>
      </c:layout>
      <c:pie3DChart>
        <c:varyColors val="1"/>
        <c:ser>
          <c:idx val="0"/>
          <c:order val="0"/>
          <c:tx>
            <c:strRef>
              <c:f>Planilha1!$B$1</c:f>
              <c:strCache>
                <c:ptCount val="1"/>
                <c:pt idx="0">
                  <c:v>Total de Acertos</c:v>
                </c:pt>
              </c:strCache>
            </c:strRef>
          </c:tx>
          <c:dPt>
            <c:idx val="0"/>
            <c:bubble3D val="0"/>
            <c:explosion val="10"/>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D6EE-4FD1-BBEF-44F87AF67597}"/>
              </c:ext>
            </c:extLst>
          </c:dPt>
          <c:dPt>
            <c:idx val="1"/>
            <c:bubble3D val="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D6EE-4FD1-BBEF-44F87AF67597}"/>
              </c:ext>
            </c:extLst>
          </c:dPt>
          <c:dLbls>
            <c:dLbl>
              <c:idx val="1"/>
              <c:layout>
                <c:manualLayout>
                  <c:x val="7.8956296570311266E-2"/>
                  <c:y val="7.0662343677628525E-2"/>
                </c:manualLayout>
              </c:layou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Respostas Corretas</c:v>
                </c:pt>
                <c:pt idx="1">
                  <c:v>Respostas Incorretas</c:v>
                </c:pt>
              </c:strCache>
            </c:strRef>
          </c:cat>
          <c:val>
            <c:numRef>
              <c:f>Planilha1!$B$2:$B$3</c:f>
              <c:numCache>
                <c:formatCode>0.00%</c:formatCode>
                <c:ptCount val="2"/>
                <c:pt idx="0">
                  <c:v>0.42399999999999999</c:v>
                </c:pt>
                <c:pt idx="1">
                  <c:v>0.57599999999999996</c:v>
                </c:pt>
              </c:numCache>
            </c:numRef>
          </c:val>
          <c:extLst xmlns:c16r2="http://schemas.microsoft.com/office/drawing/2015/06/chart">
            <c:ext xmlns:c16="http://schemas.microsoft.com/office/drawing/2014/chart" uri="{C3380CC4-5D6E-409C-BE32-E72D297353CC}">
              <c16:uniqueId val="{00000004-D6EE-4FD1-BBEF-44F87AF67597}"/>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Planilha1!$B$1</c:f>
              <c:strCache>
                <c:ptCount val="1"/>
                <c:pt idx="0">
                  <c:v>Respostas Corretas</c:v>
                </c:pt>
              </c:strCache>
            </c:strRef>
          </c:tx>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Assis et al (2021)</c:v>
                </c:pt>
                <c:pt idx="1">
                  <c:v>Silva e Machado (2013)</c:v>
                </c:pt>
              </c:strCache>
            </c:strRef>
          </c:cat>
          <c:val>
            <c:numRef>
              <c:f>Planilha1!$B$2:$B$3</c:f>
              <c:numCache>
                <c:formatCode>0%</c:formatCode>
                <c:ptCount val="2"/>
                <c:pt idx="0" formatCode="0.00%">
                  <c:v>0.64290000000000003</c:v>
                </c:pt>
                <c:pt idx="1">
                  <c:v>0.78</c:v>
                </c:pt>
              </c:numCache>
            </c:numRef>
          </c:val>
          <c:extLst xmlns:c16r2="http://schemas.microsoft.com/office/drawing/2015/06/chart">
            <c:ext xmlns:c16="http://schemas.microsoft.com/office/drawing/2014/chart" uri="{C3380CC4-5D6E-409C-BE32-E72D297353CC}">
              <c16:uniqueId val="{00000000-D6EB-42AC-B6CC-C66AB330D9FA}"/>
            </c:ext>
          </c:extLst>
        </c:ser>
        <c:ser>
          <c:idx val="1"/>
          <c:order val="1"/>
          <c:tx>
            <c:strRef>
              <c:f>Planilha1!$C$1</c:f>
              <c:strCache>
                <c:ptCount val="1"/>
                <c:pt idx="0">
                  <c:v>Respostas Incorretas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Assis et al (2021)</c:v>
                </c:pt>
                <c:pt idx="1">
                  <c:v>Silva e Machado (2013)</c:v>
                </c:pt>
              </c:strCache>
            </c:strRef>
          </c:cat>
          <c:val>
            <c:numRef>
              <c:f>Planilha1!$C$2:$C$3</c:f>
              <c:numCache>
                <c:formatCode>0%</c:formatCode>
                <c:ptCount val="2"/>
                <c:pt idx="0" formatCode="0.00%">
                  <c:v>0.35709999999999997</c:v>
                </c:pt>
                <c:pt idx="1">
                  <c:v>0.22</c:v>
                </c:pt>
              </c:numCache>
            </c:numRef>
          </c:val>
          <c:extLst xmlns:c16r2="http://schemas.microsoft.com/office/drawing/2015/06/chart">
            <c:ext xmlns:c16="http://schemas.microsoft.com/office/drawing/2014/chart" uri="{C3380CC4-5D6E-409C-BE32-E72D297353CC}">
              <c16:uniqueId val="{00000001-D6EB-42AC-B6CC-C66AB330D9FA}"/>
            </c:ext>
          </c:extLst>
        </c:ser>
        <c:dLbls>
          <c:showLegendKey val="0"/>
          <c:showVal val="1"/>
          <c:showCatName val="0"/>
          <c:showSerName val="0"/>
          <c:showPercent val="0"/>
          <c:showBubbleSize val="0"/>
        </c:dLbls>
        <c:gapWidth val="75"/>
        <c:axId val="654760288"/>
        <c:axId val="654769304"/>
      </c:barChart>
      <c:catAx>
        <c:axId val="65476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4769304"/>
        <c:crosses val="autoZero"/>
        <c:auto val="1"/>
        <c:lblAlgn val="ctr"/>
        <c:lblOffset val="100"/>
        <c:noMultiLvlLbl val="0"/>
      </c:catAx>
      <c:valAx>
        <c:axId val="654769304"/>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4760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pt-BR"/>
        </a:p>
      </c:txPr>
    </c:title>
    <c:autoTitleDeleted val="0"/>
    <c:view3D>
      <c:rotX val="30"/>
      <c:rotY val="35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136972461775611"/>
          <c:y val="0.25853496474488769"/>
          <c:w val="0.48557385187962615"/>
          <c:h val="0.58971281112796681"/>
        </c:manualLayout>
      </c:layout>
      <c:pie3DChart>
        <c:varyColors val="1"/>
        <c:ser>
          <c:idx val="0"/>
          <c:order val="0"/>
          <c:tx>
            <c:strRef>
              <c:f>Planilha1!$B$1</c:f>
              <c:strCache>
                <c:ptCount val="1"/>
                <c:pt idx="0">
                  <c:v>Total de Acertos</c:v>
                </c:pt>
              </c:strCache>
            </c:strRef>
          </c:tx>
          <c:explosion val="10"/>
          <c:dPt>
            <c:idx val="0"/>
            <c:bubble3D val="0"/>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178E-4359-82A1-42A688BA3E47}"/>
              </c:ext>
            </c:extLst>
          </c:dPt>
          <c:dPt>
            <c:idx val="1"/>
            <c:bubble3D val="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178E-4359-82A1-42A688BA3E47}"/>
              </c:ext>
            </c:extLst>
          </c:dPt>
          <c:dLbls>
            <c:dLbl>
              <c:idx val="1"/>
              <c:layout>
                <c:manualLayout>
                  <c:x val="7.3345736109109494E-2"/>
                  <c:y val="6.2333003076602181E-2"/>
                </c:manualLayout>
              </c:layou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Respostas Corretas </c:v>
                </c:pt>
                <c:pt idx="1">
                  <c:v>Respostas Incorretas</c:v>
                </c:pt>
              </c:strCache>
            </c:strRef>
          </c:cat>
          <c:val>
            <c:numRef>
              <c:f>Planilha1!$B$2:$B$3</c:f>
              <c:numCache>
                <c:formatCode>0.00%</c:formatCode>
                <c:ptCount val="2"/>
                <c:pt idx="0">
                  <c:v>0.71140000000000003</c:v>
                </c:pt>
                <c:pt idx="1">
                  <c:v>0.28860000000000002</c:v>
                </c:pt>
              </c:numCache>
            </c:numRef>
          </c:val>
          <c:extLst xmlns:c16r2="http://schemas.microsoft.com/office/drawing/2015/06/chart">
            <c:ext xmlns:c16="http://schemas.microsoft.com/office/drawing/2014/chart" uri="{C3380CC4-5D6E-409C-BE32-E72D297353CC}">
              <c16:uniqueId val="{00000004-178E-4359-82A1-42A688BA3E47}"/>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284705167481076"/>
          <c:y val="5.3628042687557463E-2"/>
          <c:w val="0.85530028349911325"/>
          <c:h val="0.68837958853831416"/>
        </c:manualLayout>
      </c:layout>
      <c:barChart>
        <c:barDir val="col"/>
        <c:grouping val="clustered"/>
        <c:varyColors val="0"/>
        <c:ser>
          <c:idx val="0"/>
          <c:order val="0"/>
          <c:tx>
            <c:strRef>
              <c:f>Planilha1!$B$1</c:f>
              <c:strCache>
                <c:ptCount val="1"/>
                <c:pt idx="0">
                  <c:v>Realizaram um curso de RCP</c:v>
                </c:pt>
              </c:strCache>
            </c:strRef>
          </c:tx>
          <c:spPr>
            <a:solidFill>
              <a:schemeClr val="accent1"/>
            </a:solidFill>
            <a:ln>
              <a:solidFill>
                <a:schemeClr val="tx1"/>
              </a:solidFill>
            </a:ln>
            <a:effectLst/>
          </c:spPr>
          <c:invertIfNegative val="0"/>
          <c:dPt>
            <c:idx val="0"/>
            <c:invertIfNegative val="0"/>
            <c:bubble3D val="0"/>
            <c:spPr>
              <a:solidFill>
                <a:schemeClr val="accent1"/>
              </a:solidFill>
              <a:ln>
                <a:solidFill>
                  <a:schemeClr val="tx1"/>
                </a:solidFill>
              </a:ln>
              <a:effectLst/>
            </c:spPr>
            <c:extLst xmlns:c16r2="http://schemas.microsoft.com/office/drawing/2015/06/chart">
              <c:ext xmlns:c16="http://schemas.microsoft.com/office/drawing/2014/chart" uri="{C3380CC4-5D6E-409C-BE32-E72D297353CC}">
                <c16:uniqueId val="{00000001-C531-4E34-8AA1-2D59269511DF}"/>
              </c:ext>
            </c:extLst>
          </c:dPt>
          <c:dPt>
            <c:idx val="1"/>
            <c:invertIfNegative val="0"/>
            <c:bubble3D val="0"/>
            <c:spPr>
              <a:solidFill>
                <a:schemeClr val="accent1"/>
              </a:solidFill>
              <a:ln>
                <a:solidFill>
                  <a:schemeClr val="tx1"/>
                </a:solidFill>
              </a:ln>
              <a:effectLst/>
            </c:spPr>
            <c:extLst xmlns:c16r2="http://schemas.microsoft.com/office/drawing/2015/06/chart">
              <c:ext xmlns:c16="http://schemas.microsoft.com/office/drawing/2014/chart" uri="{C3380CC4-5D6E-409C-BE32-E72D297353CC}">
                <c16:uniqueId val="{00000003-C531-4E34-8AA1-2D59269511DF}"/>
              </c:ext>
            </c:extLst>
          </c:dPt>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Lopes e Nogueira (2021)</c:v>
                </c:pt>
                <c:pt idx="1">
                  <c:v>Carneiro et al (2018)</c:v>
                </c:pt>
              </c:strCache>
            </c:strRef>
          </c:cat>
          <c:val>
            <c:numRef>
              <c:f>Planilha1!$B$2:$B$3</c:f>
              <c:numCache>
                <c:formatCode>0.00%</c:formatCode>
                <c:ptCount val="2"/>
                <c:pt idx="0">
                  <c:v>0.66669999999999996</c:v>
                </c:pt>
                <c:pt idx="1">
                  <c:v>0.47799999999999998</c:v>
                </c:pt>
              </c:numCache>
            </c:numRef>
          </c:val>
          <c:extLst xmlns:c16r2="http://schemas.microsoft.com/office/drawing/2015/06/chart">
            <c:ext xmlns:c16="http://schemas.microsoft.com/office/drawing/2014/chart" uri="{C3380CC4-5D6E-409C-BE32-E72D297353CC}">
              <c16:uniqueId val="{00000004-C531-4E34-8AA1-2D59269511DF}"/>
            </c:ext>
          </c:extLst>
        </c:ser>
        <c:ser>
          <c:idx val="1"/>
          <c:order val="1"/>
          <c:tx>
            <c:strRef>
              <c:f>Planilha1!$C$1</c:f>
              <c:strCache>
                <c:ptCount val="1"/>
                <c:pt idx="0">
                  <c:v>Realizaram atualizações nos ultimos dois anos</c:v>
                </c:pt>
              </c:strCache>
            </c:strRef>
          </c:tx>
          <c:spPr>
            <a:solidFill>
              <a:schemeClr val="accent2"/>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pt-B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Planilha1!$A$2:$A$3</c:f>
              <c:strCache>
                <c:ptCount val="2"/>
                <c:pt idx="0">
                  <c:v>Lopes e Nogueira (2021)</c:v>
                </c:pt>
                <c:pt idx="1">
                  <c:v>Carneiro et al (2018)</c:v>
                </c:pt>
              </c:strCache>
            </c:strRef>
          </c:cat>
          <c:val>
            <c:numRef>
              <c:f>Planilha1!$C$2:$C$3</c:f>
              <c:numCache>
                <c:formatCode>0%</c:formatCode>
                <c:ptCount val="2"/>
                <c:pt idx="0" formatCode="0.00%">
                  <c:v>0.16669999999999999</c:v>
                </c:pt>
                <c:pt idx="1">
                  <c:v>0.13</c:v>
                </c:pt>
              </c:numCache>
            </c:numRef>
          </c:val>
          <c:extLst xmlns:c16r2="http://schemas.microsoft.com/office/drawing/2015/06/chart">
            <c:ext xmlns:c16="http://schemas.microsoft.com/office/drawing/2014/chart" uri="{C3380CC4-5D6E-409C-BE32-E72D297353CC}">
              <c16:uniqueId val="{00000005-C531-4E34-8AA1-2D59269511DF}"/>
            </c:ext>
          </c:extLst>
        </c:ser>
        <c:dLbls>
          <c:showLegendKey val="0"/>
          <c:showVal val="1"/>
          <c:showCatName val="0"/>
          <c:showSerName val="0"/>
          <c:showPercent val="0"/>
          <c:showBubbleSize val="0"/>
        </c:dLbls>
        <c:gapWidth val="75"/>
        <c:axId val="654769696"/>
        <c:axId val="654770480"/>
      </c:barChart>
      <c:catAx>
        <c:axId val="654769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pt-BR"/>
          </a:p>
        </c:txPr>
        <c:crossAx val="654770480"/>
        <c:crosses val="autoZero"/>
        <c:auto val="1"/>
        <c:lblAlgn val="ctr"/>
        <c:lblOffset val="100"/>
        <c:noMultiLvlLbl val="0"/>
      </c:catAx>
      <c:valAx>
        <c:axId val="654770480"/>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pt-BR"/>
          </a:p>
        </c:txPr>
        <c:crossAx val="654769696"/>
        <c:crosses val="autoZero"/>
        <c:crossBetween val="between"/>
      </c:valAx>
      <c:spPr>
        <a:noFill/>
        <a:ln>
          <a:noFill/>
        </a:ln>
        <a:effectLst/>
      </c:spPr>
    </c:plotArea>
    <c:legend>
      <c:legendPos val="b"/>
      <c:layout>
        <c:manualLayout>
          <c:xMode val="edge"/>
          <c:yMode val="edge"/>
          <c:x val="1.715505819007351E-2"/>
          <c:y val="0.87341087440212106"/>
          <c:w val="0.9640457667523209"/>
          <c:h val="0.10537158633717499"/>
        </c:manualLayout>
      </c:layout>
      <c:overlay val="0"/>
      <c:spPr>
        <a:noFill/>
        <a:ln>
          <a:noFill/>
        </a:ln>
        <a:effectLst/>
      </c:spPr>
      <c:txPr>
        <a:bodyPr rot="0" spcFirstLastPara="1" vertOverflow="ellipsis" vert="horz" wrap="square" anchor="ctr" anchorCtr="1"/>
        <a:lstStyle/>
        <a:p>
          <a:pPr>
            <a:defRPr sz="1300" b="0"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r>
              <a:rPr lang="pt-BR" sz="1200" b="1" i="0" u="none" strike="noStrike" baseline="0" dirty="0">
                <a:effectLst/>
              </a:rPr>
              <a:t>Lopes e Nogueira (2021).</a:t>
            </a:r>
            <a:endParaRPr lang="pt-BR" sz="1200" b="1" dirty="0">
              <a:solidFill>
                <a:schemeClr val="tx1"/>
              </a:solidFill>
            </a:endParaRPr>
          </a:p>
        </c:rich>
      </c:tx>
      <c:overlay val="0"/>
      <c:spPr>
        <a:noFill/>
        <a:ln>
          <a:noFill/>
        </a:ln>
        <a:effectLst/>
      </c:spPr>
      <c:txPr>
        <a:bodyPr rot="0" spcFirstLastPara="1" vertOverflow="ellipsis" vert="horz" wrap="square" anchor="ctr" anchorCtr="1"/>
        <a:lstStyle/>
        <a:p>
          <a:pPr>
            <a:defRPr sz="1862" b="1" i="0" u="none" strike="noStrike" kern="1200" spc="0" baseline="0">
              <a:solidFill>
                <a:schemeClr val="tx1"/>
              </a:solidFill>
              <a:latin typeface="+mn-lt"/>
              <a:ea typeface="+mn-ea"/>
              <a:cs typeface="+mn-cs"/>
            </a:defRPr>
          </a:pPr>
          <a:endParaRPr lang="pt-BR"/>
        </a:p>
      </c:txPr>
    </c:title>
    <c:autoTitleDeleted val="0"/>
    <c:view3D>
      <c:rotX val="30"/>
      <c:rotY val="14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3988182650173549"/>
          <c:w val="0.67987937301568357"/>
          <c:h val="0.50289908860481891"/>
        </c:manualLayout>
      </c:layout>
      <c:pie3DChart>
        <c:varyColors val="1"/>
        <c:ser>
          <c:idx val="0"/>
          <c:order val="0"/>
          <c:tx>
            <c:strRef>
              <c:f>Planilha1!$B$1</c:f>
              <c:strCache>
                <c:ptCount val="1"/>
                <c:pt idx="0">
                  <c:v>Oferta de cursos pela instituição </c:v>
                </c:pt>
              </c:strCache>
            </c:strRef>
          </c:tx>
          <c:spPr>
            <a:ln>
              <a:solidFill>
                <a:schemeClr val="tx1"/>
              </a:solidFill>
            </a:ln>
          </c:spPr>
          <c:explosion val="10"/>
          <c:dPt>
            <c:idx val="0"/>
            <c:bubble3D val="0"/>
            <c:spPr>
              <a:solidFill>
                <a:schemeClr val="accent1"/>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1-566F-4319-AF6E-ED626E141FA7}"/>
              </c:ext>
            </c:extLst>
          </c:dPt>
          <c:dPt>
            <c:idx val="1"/>
            <c:bubble3D val="0"/>
            <c:spPr>
              <a:solidFill>
                <a:schemeClr val="accent2"/>
              </a:solidFill>
              <a:ln w="25400">
                <a:solidFill>
                  <a:schemeClr val="tx1"/>
                </a:solidFill>
              </a:ln>
              <a:effectLst/>
              <a:sp3d contourW="25400">
                <a:contourClr>
                  <a:schemeClr val="tx1"/>
                </a:contourClr>
              </a:sp3d>
            </c:spPr>
            <c:extLst xmlns:c16r2="http://schemas.microsoft.com/office/drawing/2015/06/chart">
              <c:ext xmlns:c16="http://schemas.microsoft.com/office/drawing/2014/chart" uri="{C3380CC4-5D6E-409C-BE32-E72D297353CC}">
                <c16:uniqueId val="{00000003-566F-4319-AF6E-ED626E141FA7}"/>
              </c:ext>
            </c:extLst>
          </c:dPt>
          <c:dLbls>
            <c:dLbl>
              <c:idx val="0"/>
              <c:layout>
                <c:manualLayout>
                  <c:x val="-3.0087978311921535E-2"/>
                  <c:y val="-0.17056410256410257"/>
                </c:manualLayout>
              </c:layout>
              <c:showLegendKey val="0"/>
              <c:showVal val="0"/>
              <c:showCatName val="0"/>
              <c:showSerName val="0"/>
              <c:showPercent val="1"/>
              <c:showBubbleSize val="0"/>
              <c:extLst>
                <c:ext xmlns:c15="http://schemas.microsoft.com/office/drawing/2012/chart" uri="{CE6537A1-D6FC-4f65-9D91-7224C49458BB}"/>
              </c:extLst>
            </c:dLbl>
            <c:dLbl>
              <c:idx val="1"/>
              <c:layout>
                <c:manualLayout>
                  <c:x val="3.2616383478380993E-2"/>
                  <c:y val="0.21861498081970523"/>
                </c:manualLayout>
              </c:layou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300" b="1" i="0" u="none" strike="noStrike" kern="1200" baseline="0">
                    <a:solidFill>
                      <a:schemeClr val="tx1"/>
                    </a:solidFill>
                    <a:latin typeface="+mn-lt"/>
                    <a:ea typeface="+mn-ea"/>
                    <a:cs typeface="+mn-cs"/>
                  </a:defRPr>
                </a:pPr>
                <a:endParaRPr lang="pt-B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Planilha1!$A$2:$A$3</c:f>
              <c:strCache>
                <c:ptCount val="2"/>
                <c:pt idx="0">
                  <c:v>Houve oferta</c:v>
                </c:pt>
                <c:pt idx="1">
                  <c:v>Não houve oferta</c:v>
                </c:pt>
              </c:strCache>
            </c:strRef>
          </c:cat>
          <c:val>
            <c:numRef>
              <c:f>Planilha1!$B$2:$B$3</c:f>
              <c:numCache>
                <c:formatCode>0.00%</c:formatCode>
                <c:ptCount val="2"/>
                <c:pt idx="0">
                  <c:v>6.6699999999999995E-2</c:v>
                </c:pt>
                <c:pt idx="1">
                  <c:v>0.93330000000000002</c:v>
                </c:pt>
              </c:numCache>
            </c:numRef>
          </c:val>
          <c:extLst xmlns:c16r2="http://schemas.microsoft.com/office/drawing/2015/06/chart">
            <c:ext xmlns:c16="http://schemas.microsoft.com/office/drawing/2014/chart" uri="{C3380CC4-5D6E-409C-BE32-E72D297353CC}">
              <c16:uniqueId val="{00000004-566F-4319-AF6E-ED626E141FA7}"/>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59703124319948753"/>
          <c:y val="0.44982975631025629"/>
          <c:w val="0.3831096314933411"/>
          <c:h val="0.36840540671479094"/>
        </c:manualLayout>
      </c:layout>
      <c:overlay val="0"/>
      <c:spPr>
        <a:noFill/>
        <a:ln>
          <a:noFill/>
        </a:ln>
        <a:effectLst/>
      </c:spPr>
      <c:txPr>
        <a:bodyPr rot="0" spcFirstLastPara="1" vertOverflow="ellipsis" vert="horz" wrap="square" anchor="ctr" anchorCtr="1"/>
        <a:lstStyle/>
        <a:p>
          <a:pPr>
            <a:defRPr sz="1300" b="1" i="0" u="none" strike="noStrike" kern="1200" baseline="0">
              <a:solidFill>
                <a:schemeClr val="tx1"/>
              </a:solidFill>
              <a:latin typeface="+mn-lt"/>
              <a:ea typeface="+mn-ea"/>
              <a:cs typeface="+mn-cs"/>
            </a:defRPr>
          </a:pPr>
          <a:endParaRPr lang="pt-B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A8916-E69D-44C0-9026-7D8C9C2DB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6722</Words>
  <Characters>36302</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V&amp;V Editora</vt:lpstr>
    </vt:vector>
  </TitlesOfParts>
  <LinksUpToDate>false</LinksUpToDate>
  <CharactersWithSpaces>42939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V&amp;V Editora</dc:title>
  <dc:subject>V&amp;V Editora</dc:subject>
  <dc:creator/>
  <cp:keywords>V&amp;V Editora</cp:keywords>
  <cp:lastModifiedBy/>
  <cp:revision>1</cp:revision>
  <dcterms:created xsi:type="dcterms:W3CDTF">2022-11-30T00:53:00Z</dcterms:created>
  <dcterms:modified xsi:type="dcterms:W3CDTF">2022-11-30T00:53:00Z</dcterms:modified>
</cp:coreProperties>
</file>