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45" w:rsidRDefault="00F50145" w:rsidP="00F50145">
      <w:pPr>
        <w:spacing w:line="360" w:lineRule="auto"/>
        <w:jc w:val="center"/>
        <w:rPr>
          <w:rFonts w:ascii="Times New Roman" w:hAnsi="Times New Roman"/>
          <w:b/>
          <w:sz w:val="24"/>
          <w:szCs w:val="24"/>
        </w:rPr>
      </w:pPr>
      <w:bookmarkStart w:id="0" w:name="_GoBack"/>
      <w:bookmarkEnd w:id="0"/>
      <w:r w:rsidRPr="004127D5">
        <w:rPr>
          <w:rFonts w:ascii="Times New Roman" w:hAnsi="Times New Roman"/>
          <w:b/>
          <w:sz w:val="24"/>
          <w:szCs w:val="24"/>
        </w:rPr>
        <w:t>PRINCIPAIS FATORES QUE INFLUENCIAM AS MULHERES A NÃO ADESÃO</w:t>
      </w:r>
      <w:r w:rsidR="000B0924">
        <w:rPr>
          <w:rFonts w:ascii="Times New Roman" w:hAnsi="Times New Roman"/>
          <w:b/>
          <w:sz w:val="24"/>
          <w:szCs w:val="24"/>
        </w:rPr>
        <w:t xml:space="preserve"> A</w:t>
      </w:r>
      <w:r w:rsidRPr="005A17E8">
        <w:rPr>
          <w:rFonts w:ascii="Times New Roman" w:hAnsi="Times New Roman"/>
          <w:b/>
          <w:sz w:val="24"/>
          <w:szCs w:val="24"/>
        </w:rPr>
        <w:t xml:space="preserve">O </w:t>
      </w:r>
      <w:r>
        <w:rPr>
          <w:rFonts w:ascii="Times New Roman" w:hAnsi="Times New Roman"/>
          <w:b/>
          <w:sz w:val="24"/>
          <w:szCs w:val="24"/>
        </w:rPr>
        <w:t>EXAME CITOPATOLÓGICO</w:t>
      </w:r>
    </w:p>
    <w:p w:rsidR="00EE16F2" w:rsidRPr="00EE16F2" w:rsidRDefault="00EE16F2" w:rsidP="00EE16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b/>
          <w:color w:val="202124"/>
          <w:sz w:val="24"/>
          <w:szCs w:val="24"/>
          <w:lang w:eastAsia="pt-BR"/>
        </w:rPr>
      </w:pPr>
      <w:r w:rsidRPr="00EE16F2">
        <w:rPr>
          <w:rFonts w:ascii="Times New Roman" w:eastAsia="Times New Roman" w:hAnsi="Times New Roman"/>
          <w:b/>
          <w:color w:val="202124"/>
          <w:sz w:val="24"/>
          <w:szCs w:val="24"/>
          <w:lang w:eastAsia="pt-BR"/>
        </w:rPr>
        <w:t>MAIN FACTORS THAT INFLUENCE WOMEN TO NOT ADHERE TO THE CYTOPATHOLOGICAL EXAMINATION</w:t>
      </w:r>
    </w:p>
    <w:p w:rsidR="00EE16F2" w:rsidRDefault="00EE16F2" w:rsidP="00EE16F2">
      <w:pPr>
        <w:spacing w:after="0" w:line="240" w:lineRule="auto"/>
        <w:rPr>
          <w:rFonts w:ascii="Times New Roman" w:hAnsi="Times New Roman"/>
          <w:b/>
          <w:sz w:val="24"/>
          <w:szCs w:val="24"/>
        </w:rPr>
      </w:pPr>
    </w:p>
    <w:p w:rsidR="00C60720" w:rsidRDefault="00C60720" w:rsidP="00EE16F2">
      <w:pPr>
        <w:spacing w:after="0" w:line="240" w:lineRule="auto"/>
        <w:jc w:val="right"/>
        <w:rPr>
          <w:rFonts w:ascii="Times New Roman" w:hAnsi="Times New Roman"/>
          <w:sz w:val="24"/>
          <w:szCs w:val="24"/>
        </w:rPr>
      </w:pPr>
      <w:r>
        <w:rPr>
          <w:rFonts w:ascii="Times New Roman" w:hAnsi="Times New Roman"/>
          <w:sz w:val="24"/>
          <w:szCs w:val="24"/>
        </w:rPr>
        <w:t>Alessandra Aparecida Soares¹</w:t>
      </w:r>
    </w:p>
    <w:p w:rsidR="004C10B4" w:rsidRPr="000C63D6" w:rsidRDefault="00C60720" w:rsidP="000C63D6">
      <w:pPr>
        <w:spacing w:after="0" w:line="240" w:lineRule="auto"/>
        <w:jc w:val="right"/>
        <w:rPr>
          <w:rFonts w:ascii="Times New Roman" w:hAnsi="Times New Roman"/>
          <w:sz w:val="24"/>
          <w:szCs w:val="24"/>
        </w:rPr>
      </w:pPr>
      <w:r>
        <w:rPr>
          <w:rFonts w:ascii="Times New Roman" w:hAnsi="Times New Roman"/>
          <w:sz w:val="24"/>
          <w:szCs w:val="24"/>
        </w:rPr>
        <w:t>Taís Regina Andrecovicz²</w:t>
      </w:r>
      <w:r w:rsidR="004C10B4" w:rsidRPr="000C63D6">
        <w:rPr>
          <w:rFonts w:ascii="Times New Roman" w:hAnsi="Times New Roman"/>
          <w:sz w:val="24"/>
          <w:szCs w:val="24"/>
        </w:rPr>
        <w:t xml:space="preserve"> </w:t>
      </w:r>
    </w:p>
    <w:p w:rsidR="000E3128" w:rsidRDefault="000E3128" w:rsidP="00982B2A">
      <w:pPr>
        <w:pStyle w:val="Primeirorecuodecorpodetexto"/>
      </w:pPr>
    </w:p>
    <w:p w:rsidR="00CF010E" w:rsidRDefault="00360E9F" w:rsidP="00982B2A">
      <w:pPr>
        <w:pStyle w:val="Primeirorecuodecorpodetexto"/>
      </w:pPr>
      <w:r w:rsidRPr="00C60720">
        <w:t>RESUMO</w:t>
      </w:r>
    </w:p>
    <w:p w:rsidR="00EE16F2" w:rsidRPr="00DE3DF4" w:rsidRDefault="00EE16F2" w:rsidP="00EE16F2">
      <w:pPr>
        <w:pStyle w:val="Ttulo1"/>
        <w:spacing w:line="240" w:lineRule="auto"/>
        <w:ind w:left="0" w:firstLine="0"/>
        <w:jc w:val="both"/>
        <w:rPr>
          <w:rFonts w:cs="Arial"/>
          <w:b w:val="0"/>
        </w:rPr>
      </w:pPr>
      <w:r w:rsidRPr="00DE3DF4">
        <w:rPr>
          <w:rFonts w:cs="Arial"/>
          <w:b w:val="0"/>
        </w:rPr>
        <w:t xml:space="preserve">O câncer de colo de útero no Brasil apresenta altas taxas de morbidade e mortalidade, em decorrência do diagnóstico tardio, sendo que este tipo de câncer pode ser facilmente diagnosticado e apresenta </w:t>
      </w:r>
      <w:r>
        <w:rPr>
          <w:rFonts w:cs="Arial"/>
          <w:b w:val="0"/>
        </w:rPr>
        <w:t xml:space="preserve">grande índice </w:t>
      </w:r>
      <w:r w:rsidRPr="00DE3DF4">
        <w:rPr>
          <w:rFonts w:cs="Arial"/>
          <w:b w:val="0"/>
        </w:rPr>
        <w:t>de cura quando diagnosticado precocemente. Desta forma</w:t>
      </w:r>
      <w:r>
        <w:rPr>
          <w:rFonts w:cs="Arial"/>
          <w:b w:val="0"/>
        </w:rPr>
        <w:t>,</w:t>
      </w:r>
      <w:r w:rsidRPr="00DE3DF4">
        <w:rPr>
          <w:rFonts w:cs="Arial"/>
          <w:b w:val="0"/>
        </w:rPr>
        <w:t xml:space="preserve"> este trabalho teve como objetivo descrever quais são os fatores que levam as mulheres a não re</w:t>
      </w:r>
      <w:r>
        <w:rPr>
          <w:rFonts w:cs="Arial"/>
          <w:b w:val="0"/>
        </w:rPr>
        <w:t>alizarem o exame citopatológico. T</w:t>
      </w:r>
      <w:r w:rsidRPr="00DE3DF4">
        <w:rPr>
          <w:rFonts w:cs="Arial"/>
          <w:b w:val="0"/>
        </w:rPr>
        <w:t xml:space="preserve">rata-se de uma </w:t>
      </w:r>
      <w:r w:rsidRPr="00DE3DF4">
        <w:rPr>
          <w:rFonts w:cs="Arial"/>
          <w:b w:val="0"/>
          <w:color w:val="0D0D0D" w:themeColor="text1" w:themeTint="F2"/>
        </w:rPr>
        <w:t>revisão</w:t>
      </w:r>
      <w:r>
        <w:rPr>
          <w:rFonts w:cs="Arial"/>
          <w:b w:val="0"/>
          <w:color w:val="0D0D0D" w:themeColor="text1" w:themeTint="F2"/>
        </w:rPr>
        <w:t xml:space="preserve"> bibliográfica</w:t>
      </w:r>
      <w:r w:rsidRPr="00DE3DF4">
        <w:rPr>
          <w:rFonts w:cs="Arial"/>
          <w:b w:val="0"/>
          <w:color w:val="0D0D0D" w:themeColor="text1" w:themeTint="F2"/>
        </w:rPr>
        <w:t xml:space="preserve"> embasada nas bases de dados expostos em art</w:t>
      </w:r>
      <w:r>
        <w:rPr>
          <w:rFonts w:cs="Arial"/>
          <w:b w:val="0"/>
          <w:color w:val="0D0D0D" w:themeColor="text1" w:themeTint="F2"/>
        </w:rPr>
        <w:t>igos disponíveis em bases cientí</w:t>
      </w:r>
      <w:r w:rsidRPr="00DE3DF4">
        <w:rPr>
          <w:rFonts w:cs="Arial"/>
          <w:b w:val="0"/>
          <w:color w:val="0D0D0D" w:themeColor="text1" w:themeTint="F2"/>
        </w:rPr>
        <w:t xml:space="preserve">ficas online como: LILACS </w:t>
      </w:r>
      <w:r w:rsidRPr="00DE3DF4">
        <w:rPr>
          <w:rFonts w:cs="Arial"/>
          <w:b w:val="0"/>
          <w:color w:val="000000" w:themeColor="text1"/>
        </w:rPr>
        <w:t>(</w:t>
      </w:r>
      <w:r w:rsidRPr="00DE3DF4">
        <w:rPr>
          <w:rFonts w:cs="Arial"/>
          <w:b w:val="0"/>
          <w:color w:val="000000" w:themeColor="text1"/>
          <w:shd w:val="clear" w:color="auto" w:fill="FFFFFF"/>
        </w:rPr>
        <w:t>Literatura Latino-americana e do Caribe em Ciências da Saúde</w:t>
      </w:r>
      <w:r w:rsidRPr="00DE3DF4">
        <w:rPr>
          <w:rFonts w:cs="Arial"/>
          <w:b w:val="0"/>
          <w:color w:val="000000" w:themeColor="text1"/>
        </w:rPr>
        <w:t>),</w:t>
      </w:r>
      <w:r w:rsidRPr="00DE3DF4">
        <w:rPr>
          <w:rFonts w:cs="Arial"/>
          <w:b w:val="0"/>
          <w:color w:val="0D0D0D" w:themeColor="text1" w:themeTint="F2"/>
        </w:rPr>
        <w:t xml:space="preserve"> SCIELO (</w:t>
      </w:r>
      <w:r w:rsidRPr="00DE3DF4">
        <w:rPr>
          <w:rFonts w:cs="Arial"/>
          <w:b w:val="0"/>
          <w:color w:val="000000" w:themeColor="text1"/>
          <w:shd w:val="clear" w:color="auto" w:fill="FFFFFF"/>
        </w:rPr>
        <w:t>Scientific Electronic Library Online),</w:t>
      </w:r>
      <w:r w:rsidRPr="00DE3DF4">
        <w:rPr>
          <w:rFonts w:cs="Arial"/>
          <w:b w:val="0"/>
          <w:color w:val="000000" w:themeColor="text1"/>
        </w:rPr>
        <w:t xml:space="preserve"> BVS (Biblioteca Virtual em Saúde)</w:t>
      </w:r>
      <w:r w:rsidRPr="00DE3DF4">
        <w:rPr>
          <w:rFonts w:cs="Arial"/>
          <w:b w:val="0"/>
          <w:color w:val="0D0D0D" w:themeColor="text1" w:themeTint="F2"/>
        </w:rPr>
        <w:t xml:space="preserve"> e Google acadêmico. </w:t>
      </w:r>
      <w:r w:rsidRPr="00DE3DF4">
        <w:rPr>
          <w:rFonts w:cs="Arial"/>
          <w:b w:val="0"/>
          <w:color w:val="000000" w:themeColor="text1"/>
        </w:rPr>
        <w:t>A análise e organização dos dados ocorreram mediante leitura e fichamento dos artigos que foram primeiramente selecionados, após a exploração do material e organização dos resultados. Deste modo</w:t>
      </w:r>
      <w:r>
        <w:rPr>
          <w:rFonts w:cs="Arial"/>
          <w:b w:val="0"/>
          <w:color w:val="000000" w:themeColor="text1"/>
        </w:rPr>
        <w:t>,</w:t>
      </w:r>
      <w:r w:rsidRPr="00DE3DF4">
        <w:rPr>
          <w:rFonts w:cs="Arial"/>
          <w:b w:val="0"/>
          <w:color w:val="000000" w:themeColor="text1"/>
        </w:rPr>
        <w:t xml:space="preserve"> foi possível </w:t>
      </w:r>
      <w:r w:rsidRPr="00DE3DF4">
        <w:rPr>
          <w:rFonts w:cs="Arial"/>
          <w:b w:val="0"/>
        </w:rPr>
        <w:t xml:space="preserve">evidenciar que há vários fatores que influenciam as mulheres a não realizarem o exame citopatológico anualmente, entre estes fatores </w:t>
      </w:r>
      <w:r>
        <w:rPr>
          <w:rFonts w:cs="Arial"/>
          <w:b w:val="0"/>
        </w:rPr>
        <w:t xml:space="preserve">destacam-se </w:t>
      </w:r>
      <w:r w:rsidRPr="00DE3DF4">
        <w:rPr>
          <w:rFonts w:cs="Arial"/>
          <w:b w:val="0"/>
        </w:rPr>
        <w:t>os sociodemográficos, sentimentos como vergonha, medo, falta de tempo, insegurança, desconforto, posição para realizar o exame entre outros com</w:t>
      </w:r>
      <w:r w:rsidRPr="00DE3DF4">
        <w:rPr>
          <w:rFonts w:cs="Arial"/>
          <w:b w:val="0"/>
          <w:color w:val="000000" w:themeColor="text1"/>
        </w:rPr>
        <w:t xml:space="preserve">o: horário de atendimento nas unidades básicas de saúde, demora no atendimento, falta de profissionais capacitados, distância da unidade de saúde, falta de conhecimento sobre o exame e sua importância na detecção precoce do câncer de colo de útero. </w:t>
      </w:r>
      <w:r w:rsidRPr="00DE3DF4">
        <w:rPr>
          <w:rFonts w:cs="Arial"/>
          <w:b w:val="0"/>
        </w:rPr>
        <w:t>Entretanto</w:t>
      </w:r>
      <w:r>
        <w:rPr>
          <w:rFonts w:cs="Arial"/>
          <w:b w:val="0"/>
        </w:rPr>
        <w:t>,</w:t>
      </w:r>
      <w:r w:rsidRPr="00DE3DF4">
        <w:rPr>
          <w:rFonts w:cs="Arial"/>
          <w:b w:val="0"/>
        </w:rPr>
        <w:t xml:space="preserve"> não são necessárias apenas medidas educativas, mas compreender mais profundamente as necessidades de cada mulher para que essas ba</w:t>
      </w:r>
      <w:r>
        <w:rPr>
          <w:rFonts w:cs="Arial"/>
          <w:b w:val="0"/>
        </w:rPr>
        <w:t>rreiras deixem de ser</w:t>
      </w:r>
      <w:r w:rsidRPr="00DE3DF4">
        <w:rPr>
          <w:rFonts w:cs="Arial"/>
          <w:b w:val="0"/>
        </w:rPr>
        <w:t xml:space="preserve"> associadas a não realização do exame citopatológico</w:t>
      </w:r>
      <w:r>
        <w:rPr>
          <w:rFonts w:cs="Arial"/>
          <w:b w:val="0"/>
        </w:rPr>
        <w:t>.</w:t>
      </w:r>
    </w:p>
    <w:p w:rsidR="00C60720" w:rsidRPr="00047354" w:rsidRDefault="00C60720" w:rsidP="00693518">
      <w:pPr>
        <w:pStyle w:val="Primeirorecuodecorpodetexto"/>
        <w:jc w:val="left"/>
      </w:pPr>
    </w:p>
    <w:p w:rsidR="00693518" w:rsidRDefault="00CF010E" w:rsidP="00693518">
      <w:pPr>
        <w:pStyle w:val="Recuodecorpodetexto"/>
        <w:ind w:firstLine="0"/>
        <w:jc w:val="left"/>
        <w:rPr>
          <w:color w:val="FF0000"/>
        </w:rPr>
      </w:pPr>
      <w:r w:rsidRPr="00047354">
        <w:rPr>
          <w:b/>
        </w:rPr>
        <w:t>Palavras-chave:</w:t>
      </w:r>
      <w:r w:rsidRPr="00047354">
        <w:t xml:space="preserve"> </w:t>
      </w:r>
      <w:r w:rsidR="00693518">
        <w:t>Câncer do Colo de Útero; Enfermagem; Exame Citopatológico.</w:t>
      </w:r>
      <w:r w:rsidR="00693518" w:rsidRPr="00982B2A">
        <w:rPr>
          <w:color w:val="FF0000"/>
        </w:rPr>
        <w:t xml:space="preserve"> </w:t>
      </w:r>
    </w:p>
    <w:p w:rsidR="000E3128" w:rsidRDefault="000E3128"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E16F2" w:rsidRDefault="00EE16F2" w:rsidP="00BB4FD4">
      <w:pPr>
        <w:pStyle w:val="Primeirorecuodecorpodetexto"/>
      </w:pPr>
    </w:p>
    <w:p w:rsidR="00ED7752" w:rsidRDefault="00ED7752" w:rsidP="00BB4FD4">
      <w:pPr>
        <w:pStyle w:val="Primeirorecuodecorpodetexto"/>
        <w:sectPr w:rsidR="00ED7752" w:rsidSect="00ED7752">
          <w:headerReference w:type="default" r:id="rId8"/>
          <w:footerReference w:type="default" r:id="rId9"/>
          <w:headerReference w:type="first" r:id="rId10"/>
          <w:footerReference w:type="first" r:id="rId11"/>
          <w:pgSz w:w="11906" w:h="16838" w:code="9"/>
          <w:pgMar w:top="1701" w:right="1134" w:bottom="1134" w:left="1701" w:header="851" w:footer="851" w:gutter="0"/>
          <w:pgNumType w:start="1"/>
          <w:cols w:space="708"/>
          <w:titlePg/>
          <w:docGrid w:linePitch="360"/>
        </w:sectPr>
      </w:pPr>
    </w:p>
    <w:p w:rsidR="00EE16F2" w:rsidRDefault="00EE16F2" w:rsidP="00BB4FD4">
      <w:pPr>
        <w:pStyle w:val="Primeirorecuodecorpodetexto"/>
      </w:pPr>
    </w:p>
    <w:p w:rsidR="00BB4FD4" w:rsidRDefault="00BB4FD4" w:rsidP="00BB4FD4">
      <w:pPr>
        <w:pStyle w:val="Primeirorecuodecorpodetexto"/>
      </w:pPr>
      <w:r>
        <w:t>ABSTRACT</w:t>
      </w:r>
    </w:p>
    <w:p w:rsidR="00EE16F2" w:rsidRPr="00EE16F2" w:rsidRDefault="00EE16F2" w:rsidP="00EE16F2">
      <w:pPr>
        <w:spacing w:line="240" w:lineRule="auto"/>
        <w:jc w:val="both"/>
        <w:rPr>
          <w:rFonts w:ascii="Times New Roman" w:hAnsi="Times New Roman"/>
          <w:sz w:val="24"/>
          <w:szCs w:val="24"/>
          <w:lang w:val="en-GB"/>
        </w:rPr>
      </w:pPr>
      <w:r w:rsidRPr="00EE16F2">
        <w:rPr>
          <w:rFonts w:ascii="Times New Roman" w:hAnsi="Times New Roman"/>
          <w:sz w:val="24"/>
          <w:szCs w:val="24"/>
          <w:lang w:val="en-GB"/>
        </w:rPr>
        <w:t>Cervical cancer in Brazil has high rates of morbidity and mortality, due to late diagnosis, and this type of cancer can be easily diagnosed and has a high cure rate when diagnosed early. Thus, this study aimed to describe the factors that lead women not to undergo the cytopathological examination, it is an integrative literature review with a descriptive, quantitative-qualitative approach based on databases exposed in articles available in online scientific databases such as: LILACS (Latin American and Caribbean Literature on Health Sciences), SCIELO (Scientific Electronic Library Online), VHL (Virtual Health Library) and Google Scholar. Data analysis and organization took place by reading and filing the articles that were first selected, after exploring the material and organizing the results. In this way, it was possible to show that there are several factors that influence women not to perform the Pap smear annually, among these factors stand out the sociodemographic, feelings such as shame, fear, lack of time, insecurity, discomfort, position to perform the exam among others, such as: opening hours in basic health units, delay in service, lack of trained professionals, distance from the health unit, lack of knowledge about the exam and its importance in the early detection of cervical cancer. However, not only educational measures are needed, but a deeper understanding of the needs of each woman so that these barriers are no longer associated with not performing the Pap smear.</w:t>
      </w:r>
    </w:p>
    <w:p w:rsidR="00EE16F2" w:rsidRPr="00EE16F2" w:rsidRDefault="00EE16F2" w:rsidP="00EE16F2">
      <w:pPr>
        <w:tabs>
          <w:tab w:val="left" w:pos="1725"/>
        </w:tabs>
        <w:spacing w:line="240" w:lineRule="auto"/>
        <w:jc w:val="both"/>
        <w:rPr>
          <w:rFonts w:ascii="Times New Roman" w:hAnsi="Times New Roman"/>
          <w:sz w:val="24"/>
          <w:szCs w:val="24"/>
          <w:lang w:val="en-GB"/>
        </w:rPr>
      </w:pPr>
      <w:r w:rsidRPr="00EE16F2">
        <w:rPr>
          <w:rFonts w:ascii="Times New Roman" w:hAnsi="Times New Roman"/>
          <w:sz w:val="24"/>
          <w:szCs w:val="24"/>
          <w:lang w:val="en-GB"/>
        </w:rPr>
        <w:tab/>
      </w:r>
    </w:p>
    <w:p w:rsidR="00EE16F2" w:rsidRPr="00EE16F2" w:rsidRDefault="00EE16F2" w:rsidP="00EE16F2">
      <w:pPr>
        <w:spacing w:line="240" w:lineRule="auto"/>
        <w:jc w:val="both"/>
        <w:rPr>
          <w:rFonts w:ascii="Times New Roman" w:hAnsi="Times New Roman"/>
          <w:sz w:val="24"/>
          <w:szCs w:val="24"/>
          <w:lang w:val="en-GB"/>
        </w:rPr>
      </w:pPr>
      <w:r w:rsidRPr="00EE16F2">
        <w:rPr>
          <w:rFonts w:ascii="Times New Roman" w:hAnsi="Times New Roman"/>
          <w:sz w:val="24"/>
          <w:szCs w:val="24"/>
          <w:lang w:val="en-GB"/>
        </w:rPr>
        <w:t>Keywords: Cervical cancer; Nursing; Cytopathological examination.</w:t>
      </w:r>
    </w:p>
    <w:p w:rsidR="00EE16F2" w:rsidRPr="00047354" w:rsidRDefault="00EE16F2" w:rsidP="00BB4FD4">
      <w:pPr>
        <w:pStyle w:val="Primeirorecuodecorpodetexto"/>
      </w:pPr>
    </w:p>
    <w:p w:rsidR="00104B32" w:rsidRDefault="00104B32" w:rsidP="00104B32">
      <w:pPr>
        <w:pStyle w:val="Ttulo1"/>
        <w:ind w:left="0" w:firstLine="0"/>
      </w:pPr>
    </w:p>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EE16F2" w:rsidRDefault="00EE16F2" w:rsidP="00EE16F2"/>
    <w:p w:rsidR="00104B32" w:rsidRPr="00104B32" w:rsidRDefault="000C63D6" w:rsidP="00104B32">
      <w:pPr>
        <w:pStyle w:val="Ttulo1"/>
        <w:ind w:left="0" w:firstLine="0"/>
      </w:pPr>
      <w:proofErr w:type="gramStart"/>
      <w:r w:rsidRPr="00104B32">
        <w:lastRenderedPageBreak/>
        <w:t>1</w:t>
      </w:r>
      <w:proofErr w:type="gramEnd"/>
      <w:r w:rsidRPr="00104B32">
        <w:t xml:space="preserve"> INTRODUÇÃO </w:t>
      </w:r>
    </w:p>
    <w:p w:rsidR="000E3128" w:rsidRDefault="000E3128" w:rsidP="00104B32">
      <w:pPr>
        <w:pStyle w:val="NormalWeb"/>
        <w:shd w:val="clear" w:color="auto" w:fill="FFFFFF"/>
        <w:spacing w:before="0" w:beforeAutospacing="0" w:after="0" w:afterAutospacing="0" w:line="360" w:lineRule="auto"/>
        <w:ind w:firstLine="708"/>
        <w:jc w:val="both"/>
      </w:pPr>
    </w:p>
    <w:p w:rsidR="00104B32" w:rsidRPr="00E41E76" w:rsidRDefault="00104B32" w:rsidP="00104B32">
      <w:pPr>
        <w:pStyle w:val="NormalWeb"/>
        <w:shd w:val="clear" w:color="auto" w:fill="FFFFFF"/>
        <w:spacing w:before="0" w:beforeAutospacing="0" w:after="0" w:afterAutospacing="0" w:line="360" w:lineRule="auto"/>
        <w:ind w:firstLine="708"/>
        <w:jc w:val="both"/>
      </w:pPr>
      <w:r w:rsidRPr="00E41E76">
        <w:t>Câncer é o nome dado a um conjunto de mais de 200 doenças que têm em comum o crescimento desordenado (maligno) de células que invadem os tecidos e órgãos, podendo espalhar-se (metástase) para outras regiões do corpo, dividindo-se rapidamente, estas células tendem a ser muito agressivas e incontroláveis, determinando a formação de tumores ou neoplasias malignas. As causas do câncer são variadas, podendo ser externas ou internas ao organismo, estando ambas inte</w:t>
      </w:r>
      <w:r>
        <w:t xml:space="preserve">r-relacionadas, </w:t>
      </w:r>
      <w:r w:rsidRPr="00E41E76">
        <w:t>de todos os casos de câncer, de 80% a 90% estão associados a fatores ambientais (INCA</w:t>
      </w:r>
      <w:r>
        <w:t>, 2011</w:t>
      </w:r>
      <w:r w:rsidRPr="00E41E76">
        <w:t>).</w:t>
      </w:r>
    </w:p>
    <w:p w:rsidR="00104B32" w:rsidRPr="00E41E76" w:rsidRDefault="00104B32" w:rsidP="00104B32">
      <w:pPr>
        <w:pStyle w:val="NormalWeb"/>
        <w:shd w:val="clear" w:color="auto" w:fill="FFFFFF"/>
        <w:spacing w:before="0" w:beforeAutospacing="0" w:after="0" w:afterAutospacing="0" w:line="360" w:lineRule="auto"/>
        <w:jc w:val="both"/>
      </w:pPr>
      <w:r w:rsidRPr="00E41E76">
        <w:tab/>
        <w:t>O câncer é caracterizado como uma doença crônico-degenerativa, com evolução progressiva se não sofrer interferência. Trata-se não apenas de uma moléstia, mas de um processo comum a um grupo heterogêneo de doenças que se diferem em sua etiologia, frequência e manifestações clínica (INCA</w:t>
      </w:r>
      <w:r>
        <w:t>,</w:t>
      </w:r>
      <w:r w:rsidRPr="00E41E76">
        <w:t xml:space="preserve"> 2004).</w:t>
      </w:r>
    </w:p>
    <w:p w:rsidR="00104B32" w:rsidRPr="00E41E76" w:rsidRDefault="00104B32" w:rsidP="00104B32">
      <w:pPr>
        <w:pStyle w:val="NormalWeb"/>
        <w:shd w:val="clear" w:color="auto" w:fill="FFFFFF"/>
        <w:spacing w:before="0" w:beforeAutospacing="0" w:after="0" w:afterAutospacing="0" w:line="360" w:lineRule="auto"/>
        <w:jc w:val="both"/>
      </w:pPr>
      <w:r w:rsidRPr="00E41E76">
        <w:tab/>
      </w:r>
      <w:r w:rsidRPr="00E41E76">
        <w:rPr>
          <w:color w:val="000000" w:themeColor="text1"/>
        </w:rPr>
        <w:t xml:space="preserve">Guimarães (2019) descreve o câncer de colo </w:t>
      </w:r>
      <w:r>
        <w:rPr>
          <w:color w:val="000000" w:themeColor="text1"/>
        </w:rPr>
        <w:t xml:space="preserve">de </w:t>
      </w:r>
      <w:r w:rsidRPr="00E41E76">
        <w:rPr>
          <w:color w:val="000000" w:themeColor="text1"/>
        </w:rPr>
        <w:t>útero como uma neoplasia maligna, que ocorre no epitélio da cérvice uterina, proveniente de alterações celulares que vão evoluindo de forma insignificante, terminando no carcinoma cervical invasor. Contudo, é válido salientar que, dentre todos os tipos de câncer, é o que apresenta um dos mais altos potenciais de prevenção e cura, pois apresenta etapas bem definidas, longo período para evolução das lesões precursoras e facilidade de detecção das alterações na fase inicial.</w:t>
      </w:r>
    </w:p>
    <w:p w:rsidR="00104B32" w:rsidRPr="00E41E76" w:rsidRDefault="00104B32" w:rsidP="00104B32">
      <w:pPr>
        <w:pStyle w:val="NormalWeb"/>
        <w:shd w:val="clear" w:color="auto" w:fill="FFFFFF"/>
        <w:spacing w:before="0" w:beforeAutospacing="0" w:after="0" w:afterAutospacing="0" w:line="360" w:lineRule="auto"/>
        <w:jc w:val="both"/>
        <w:rPr>
          <w:color w:val="000000" w:themeColor="text1"/>
        </w:rPr>
      </w:pPr>
      <w:r w:rsidRPr="00E41E76">
        <w:rPr>
          <w:color w:val="000000" w:themeColor="text1"/>
        </w:rPr>
        <w:tab/>
      </w:r>
      <w:r>
        <w:t xml:space="preserve">O Exame citopatológico </w:t>
      </w:r>
      <w:r w:rsidRPr="00E41E76">
        <w:t xml:space="preserve">é o exame ginecológico utilizado para auxiliar no diagnóstico precoce do câncer de colo de útero e alterações causadas pelo vírus do Papilomavírus Humano (HPV). </w:t>
      </w:r>
      <w:r w:rsidRPr="00E41E76">
        <w:rPr>
          <w:color w:val="000000" w:themeColor="text1"/>
          <w:shd w:val="clear" w:color="auto" w:fill="FFFFFF"/>
        </w:rPr>
        <w:t>Esse exame é a principal estratégia para detectar lesões precocemente e fazer o diagnóstico da doença, antes que a mulher apresente sintomas. Pode ser feito em postos ou unidades básicas de saúde da rede pública que tenham profissionais capacitados (BRASIL, 2002).</w:t>
      </w:r>
    </w:p>
    <w:p w:rsidR="00104B32" w:rsidRDefault="00104B32" w:rsidP="00104B32">
      <w:pPr>
        <w:spacing w:after="0" w:line="360" w:lineRule="auto"/>
        <w:jc w:val="both"/>
        <w:rPr>
          <w:rFonts w:ascii="Times New Roman" w:hAnsi="Times New Roman"/>
          <w:color w:val="000000" w:themeColor="text1"/>
          <w:sz w:val="24"/>
          <w:szCs w:val="24"/>
          <w:shd w:val="clear" w:color="auto" w:fill="FFFFFF"/>
        </w:rPr>
      </w:pPr>
      <w:r w:rsidRPr="00E41E76">
        <w:rPr>
          <w:rFonts w:ascii="Times New Roman" w:hAnsi="Times New Roman"/>
          <w:color w:val="000000" w:themeColor="text1"/>
          <w:sz w:val="24"/>
          <w:szCs w:val="24"/>
          <w:shd w:val="clear" w:color="auto" w:fill="FFFFFF"/>
        </w:rPr>
        <w:tab/>
        <w:t>É fundamental que os serviços de saúde orientem sobre o que é e qual a importância do exame preventivo, pois sua realização periódica permite que o diagnóstico seja feito cedo e reduza a mortalidade por câncer do colo do útero. O exame preventivo é indolor, simples e rápido, podendo, no máximo, causar um pequeno desconforto que diminui se a mulher conseguir relaxar e o exame for realizado com boa técnica e de forma delicada (BRASIL, 2008).</w:t>
      </w:r>
    </w:p>
    <w:p w:rsidR="004262E6" w:rsidRPr="004262E6" w:rsidRDefault="004262E6" w:rsidP="004262E6">
      <w:pPr>
        <w:pStyle w:val="PargrafodaLista"/>
        <w:spacing w:line="360" w:lineRule="auto"/>
        <w:ind w:left="0" w:firstLine="851"/>
        <w:jc w:val="both"/>
        <w:rPr>
          <w:rFonts w:ascii="Times New Roman" w:hAnsi="Times New Roman" w:cs="Times New Roman"/>
          <w:sz w:val="24"/>
          <w:szCs w:val="24"/>
        </w:rPr>
      </w:pPr>
      <w:r w:rsidRPr="004262E6">
        <w:rPr>
          <w:rFonts w:ascii="Times New Roman" w:hAnsi="Times New Roman" w:cs="Times New Roman"/>
          <w:sz w:val="24"/>
          <w:szCs w:val="24"/>
        </w:rPr>
        <w:t xml:space="preserve">O interesse pela pesquisa surgiu após relatos acerca dos fatores que impedem algumas mulheres de não realizarem a coleta do exame preventivo anualmente, entre estes fatores destacam-se a vergonha das mulheres para realizar o exame e o agendamento nas </w:t>
      </w:r>
      <w:r w:rsidRPr="004262E6">
        <w:rPr>
          <w:rFonts w:ascii="Times New Roman" w:hAnsi="Times New Roman" w:cs="Times New Roman"/>
          <w:sz w:val="24"/>
          <w:szCs w:val="24"/>
        </w:rPr>
        <w:lastRenderedPageBreak/>
        <w:t>unidades básicas de saúde de apenas um dia na semana para a realização do mesmo. E como objetivo geral identificar possíveis causas que levam as mulheres a não rea</w:t>
      </w:r>
      <w:r>
        <w:rPr>
          <w:rFonts w:ascii="Times New Roman" w:hAnsi="Times New Roman" w:cs="Times New Roman"/>
          <w:sz w:val="24"/>
          <w:szCs w:val="24"/>
        </w:rPr>
        <w:t>lização do exame citopatológico.</w:t>
      </w:r>
    </w:p>
    <w:p w:rsidR="00104B32" w:rsidRPr="00982B2A" w:rsidRDefault="00104B32" w:rsidP="00982B2A">
      <w:pPr>
        <w:pStyle w:val="Recuodecorpodetexto"/>
        <w:ind w:firstLine="0"/>
        <w:rPr>
          <w:color w:val="FF0000"/>
        </w:rPr>
      </w:pPr>
    </w:p>
    <w:p w:rsidR="004C10B4" w:rsidRDefault="00982B2A" w:rsidP="00982B2A">
      <w:pPr>
        <w:pStyle w:val="Ttulo1"/>
      </w:pPr>
      <w:proofErr w:type="gramStart"/>
      <w:r w:rsidRPr="0053144E">
        <w:t>2</w:t>
      </w:r>
      <w:proofErr w:type="gramEnd"/>
      <w:r w:rsidRPr="0053144E">
        <w:t xml:space="preserve"> DESENVOLVIMENTO</w:t>
      </w:r>
      <w:r>
        <w:t xml:space="preserve"> </w:t>
      </w:r>
    </w:p>
    <w:p w:rsidR="000E3128" w:rsidRDefault="000E3128" w:rsidP="005D59B0">
      <w:pPr>
        <w:pStyle w:val="Ttulo2"/>
        <w:rPr>
          <w:rFonts w:cs="Times New Roman"/>
          <w:color w:val="000000" w:themeColor="text1"/>
          <w:szCs w:val="24"/>
        </w:rPr>
      </w:pPr>
      <w:bookmarkStart w:id="1" w:name="_Toc104301035"/>
      <w:bookmarkStart w:id="2" w:name="_Toc113289061"/>
      <w:bookmarkStart w:id="3" w:name="_Toc116136259"/>
    </w:p>
    <w:p w:rsidR="005D59B0" w:rsidRDefault="005D59B0" w:rsidP="005D59B0">
      <w:pPr>
        <w:pStyle w:val="Ttulo2"/>
        <w:rPr>
          <w:rFonts w:cs="Times New Roman"/>
          <w:color w:val="000000" w:themeColor="text1"/>
          <w:szCs w:val="24"/>
        </w:rPr>
      </w:pPr>
      <w:r w:rsidRPr="00E41E76">
        <w:rPr>
          <w:rFonts w:cs="Times New Roman"/>
          <w:color w:val="000000" w:themeColor="text1"/>
          <w:szCs w:val="24"/>
        </w:rPr>
        <w:t>2.1 CÂNCER</w:t>
      </w:r>
      <w:bookmarkEnd w:id="1"/>
      <w:bookmarkEnd w:id="2"/>
      <w:bookmarkEnd w:id="3"/>
    </w:p>
    <w:p w:rsidR="005E45CC" w:rsidRPr="005E45CC" w:rsidRDefault="005E45CC" w:rsidP="005E45CC"/>
    <w:p w:rsidR="005D59B0" w:rsidRPr="00E41E76" w:rsidRDefault="005D59B0" w:rsidP="005D59B0">
      <w:pPr>
        <w:spacing w:after="0" w:line="360" w:lineRule="auto"/>
        <w:ind w:firstLine="709"/>
        <w:jc w:val="both"/>
        <w:rPr>
          <w:rFonts w:ascii="Times New Roman" w:hAnsi="Times New Roman"/>
          <w:sz w:val="24"/>
          <w:szCs w:val="24"/>
        </w:rPr>
      </w:pPr>
      <w:r w:rsidRPr="00E41E76">
        <w:rPr>
          <w:rFonts w:ascii="Times New Roman" w:hAnsi="Times New Roman"/>
          <w:sz w:val="24"/>
          <w:szCs w:val="24"/>
        </w:rPr>
        <w:t>Nosso corpo assim como todos os órgãos é feito de tecidos e cada te</w:t>
      </w:r>
      <w:r>
        <w:rPr>
          <w:rFonts w:ascii="Times New Roman" w:hAnsi="Times New Roman"/>
          <w:sz w:val="24"/>
          <w:szCs w:val="24"/>
        </w:rPr>
        <w:t>cido é constituído de células,</w:t>
      </w:r>
      <w:r w:rsidRPr="00E41E76">
        <w:rPr>
          <w:rFonts w:ascii="Times New Roman" w:hAnsi="Times New Roman"/>
          <w:sz w:val="24"/>
          <w:szCs w:val="24"/>
        </w:rPr>
        <w:t xml:space="preserve"> </w:t>
      </w:r>
      <w:r w:rsidR="0053144E">
        <w:rPr>
          <w:rFonts w:ascii="Times New Roman" w:hAnsi="Times New Roman"/>
          <w:sz w:val="24"/>
          <w:szCs w:val="24"/>
        </w:rPr>
        <w:t>todo</w:t>
      </w:r>
      <w:r w:rsidR="0053144E" w:rsidRPr="00E41E76">
        <w:rPr>
          <w:rFonts w:ascii="Times New Roman" w:hAnsi="Times New Roman"/>
          <w:sz w:val="24"/>
          <w:szCs w:val="24"/>
        </w:rPr>
        <w:t xml:space="preserve"> dia ocorre</w:t>
      </w:r>
      <w:r w:rsidRPr="00E41E76">
        <w:rPr>
          <w:rFonts w:ascii="Times New Roman" w:hAnsi="Times New Roman"/>
          <w:sz w:val="24"/>
          <w:szCs w:val="24"/>
        </w:rPr>
        <w:t xml:space="preserve"> um ciclo de reprodução das células elas nascem e </w:t>
      </w:r>
      <w:proofErr w:type="gramStart"/>
      <w:r w:rsidRPr="00E41E76">
        <w:rPr>
          <w:rFonts w:ascii="Times New Roman" w:hAnsi="Times New Roman"/>
          <w:sz w:val="24"/>
          <w:szCs w:val="24"/>
        </w:rPr>
        <w:t>morrem</w:t>
      </w:r>
      <w:proofErr w:type="gramEnd"/>
      <w:r w:rsidRPr="00E41E76">
        <w:rPr>
          <w:rFonts w:ascii="Times New Roman" w:hAnsi="Times New Roman"/>
          <w:sz w:val="24"/>
          <w:szCs w:val="24"/>
        </w:rPr>
        <w:t>, esse é um processo natural durante nossa vida. Pois as células contêm um núcleo que controla a reprodução das mesmas, quando a célula se multiplica de maneira irregular e em uma quantidade maior do que o necessár</w:t>
      </w:r>
      <w:r>
        <w:rPr>
          <w:rFonts w:ascii="Times New Roman" w:hAnsi="Times New Roman"/>
          <w:sz w:val="24"/>
          <w:szCs w:val="24"/>
        </w:rPr>
        <w:t>io chamamos de Neoplasia (PORTO;</w:t>
      </w:r>
      <w:r w:rsidRPr="00E41E76">
        <w:rPr>
          <w:rFonts w:ascii="Times New Roman" w:hAnsi="Times New Roman"/>
          <w:sz w:val="24"/>
          <w:szCs w:val="24"/>
        </w:rPr>
        <w:t>VIANA, 2011).</w:t>
      </w:r>
    </w:p>
    <w:p w:rsidR="005D59B0" w:rsidRPr="00E41E76" w:rsidRDefault="005D59B0" w:rsidP="005D59B0">
      <w:pPr>
        <w:spacing w:after="0" w:line="360" w:lineRule="auto"/>
        <w:ind w:firstLine="709"/>
        <w:jc w:val="both"/>
        <w:rPr>
          <w:rFonts w:ascii="Times New Roman" w:hAnsi="Times New Roman"/>
          <w:sz w:val="24"/>
          <w:szCs w:val="24"/>
        </w:rPr>
      </w:pPr>
      <w:r w:rsidRPr="00E41E76">
        <w:rPr>
          <w:rFonts w:ascii="Times New Roman" w:hAnsi="Times New Roman"/>
          <w:sz w:val="24"/>
          <w:szCs w:val="24"/>
        </w:rPr>
        <w:t>A neoplasia é o aumento e a reprodução de maneira irregular das células, as células causadoras da doença multiplicam-se de forma continua e mais rápido do que as células saudáveis, ou seja, acontece uma falha na divisão celular que impede o desenvolvimento normal das estruturas orgânicas (INCA, 2020).</w:t>
      </w:r>
    </w:p>
    <w:p w:rsidR="005D59B0" w:rsidRPr="00E41E76" w:rsidRDefault="005D59B0" w:rsidP="005D59B0">
      <w:pPr>
        <w:autoSpaceDE w:val="0"/>
        <w:autoSpaceDN w:val="0"/>
        <w:adjustRightInd w:val="0"/>
        <w:spacing w:after="0" w:line="360" w:lineRule="auto"/>
        <w:ind w:firstLine="709"/>
        <w:jc w:val="both"/>
        <w:rPr>
          <w:rFonts w:ascii="Times New Roman" w:hAnsi="Times New Roman"/>
          <w:sz w:val="24"/>
          <w:szCs w:val="24"/>
        </w:rPr>
      </w:pPr>
      <w:r w:rsidRPr="00E41E76">
        <w:rPr>
          <w:rFonts w:ascii="Times New Roman" w:hAnsi="Times New Roman"/>
          <w:sz w:val="24"/>
          <w:szCs w:val="24"/>
        </w:rPr>
        <w:t>Existem mais de 200 t</w:t>
      </w:r>
      <w:r>
        <w:rPr>
          <w:rFonts w:ascii="Times New Roman" w:hAnsi="Times New Roman"/>
          <w:sz w:val="24"/>
          <w:szCs w:val="24"/>
        </w:rPr>
        <w:t>ipos de câncer que são classificados como</w:t>
      </w:r>
      <w:r w:rsidRPr="00E41E76">
        <w:rPr>
          <w:rFonts w:ascii="Times New Roman" w:hAnsi="Times New Roman"/>
          <w:sz w:val="24"/>
          <w:szCs w:val="24"/>
        </w:rPr>
        <w:t xml:space="preserve"> malignos</w:t>
      </w:r>
      <w:r>
        <w:rPr>
          <w:rFonts w:ascii="Times New Roman" w:hAnsi="Times New Roman"/>
          <w:sz w:val="24"/>
          <w:szCs w:val="24"/>
        </w:rPr>
        <w:t xml:space="preserve"> quando se desenvolvem</w:t>
      </w:r>
      <w:r w:rsidRPr="00E41E76">
        <w:rPr>
          <w:rFonts w:ascii="Times New Roman" w:hAnsi="Times New Roman"/>
          <w:sz w:val="24"/>
          <w:szCs w:val="24"/>
        </w:rPr>
        <w:t xml:space="preserve"> e interfere o funcionamento dos órgãos s</w:t>
      </w:r>
      <w:r>
        <w:rPr>
          <w:rFonts w:ascii="Times New Roman" w:hAnsi="Times New Roman"/>
          <w:sz w:val="24"/>
          <w:szCs w:val="24"/>
        </w:rPr>
        <w:t>ão</w:t>
      </w:r>
      <w:r w:rsidRPr="00E41E76">
        <w:rPr>
          <w:rFonts w:ascii="Times New Roman" w:hAnsi="Times New Roman"/>
          <w:sz w:val="24"/>
          <w:szCs w:val="24"/>
        </w:rPr>
        <w:t xml:space="preserve"> resi</w:t>
      </w:r>
      <w:r>
        <w:rPr>
          <w:rFonts w:ascii="Times New Roman" w:hAnsi="Times New Roman"/>
          <w:sz w:val="24"/>
          <w:szCs w:val="24"/>
        </w:rPr>
        <w:t>stentes e podem causar a morte já</w:t>
      </w:r>
      <w:r w:rsidRPr="00E41E76">
        <w:rPr>
          <w:rFonts w:ascii="Times New Roman" w:hAnsi="Times New Roman"/>
          <w:sz w:val="24"/>
          <w:szCs w:val="24"/>
        </w:rPr>
        <w:t xml:space="preserve"> os tumores benignos crescem, mas não evoluem como exemplo de tumores benignos segundo o Instituto Nacional do Câncer (INCA, 2011) “temos o lipoma que tem origem no tecido gorduroso, o mioma que tem origem no tecido muscular liso e o adenoma tumor benigno das glândulas”. Entre os tumores malignos e benignos encontram-se tais diferenças:</w:t>
      </w:r>
    </w:p>
    <w:p w:rsidR="005D59B0" w:rsidRPr="005D59B0" w:rsidRDefault="005D59B0" w:rsidP="005D59B0">
      <w:pPr>
        <w:pStyle w:val="Recuodecorpodetexto"/>
        <w:ind w:firstLine="0"/>
        <w:jc w:val="center"/>
        <w:rPr>
          <w:color w:val="000000" w:themeColor="text1"/>
          <w:sz w:val="22"/>
        </w:rPr>
      </w:pPr>
    </w:p>
    <w:p w:rsidR="005D59B0" w:rsidRPr="005D59B0" w:rsidRDefault="005D59B0" w:rsidP="00EE16F2">
      <w:pPr>
        <w:pStyle w:val="Legenda"/>
        <w:keepNext/>
        <w:ind w:left="-142"/>
        <w:rPr>
          <w:rFonts w:ascii="Times New Roman" w:hAnsi="Times New Roman"/>
          <w:i w:val="0"/>
          <w:iCs w:val="0"/>
          <w:color w:val="000000" w:themeColor="text1"/>
          <w:sz w:val="22"/>
          <w:szCs w:val="22"/>
        </w:rPr>
      </w:pPr>
      <w:r w:rsidRPr="005D59B0">
        <w:rPr>
          <w:rFonts w:ascii="Times New Roman" w:hAnsi="Times New Roman"/>
          <w:i w:val="0"/>
          <w:color w:val="000000" w:themeColor="text1"/>
          <w:sz w:val="22"/>
          <w:szCs w:val="22"/>
        </w:rPr>
        <w:t>Quadro</w:t>
      </w:r>
      <w:r w:rsidR="004C10B4" w:rsidRPr="005D59B0">
        <w:rPr>
          <w:rFonts w:ascii="Times New Roman" w:hAnsi="Times New Roman"/>
          <w:i w:val="0"/>
          <w:color w:val="000000" w:themeColor="text1"/>
          <w:sz w:val="22"/>
          <w:szCs w:val="22"/>
        </w:rPr>
        <w:t xml:space="preserve"> 1 - </w:t>
      </w:r>
      <w:r w:rsidRPr="005D59B0">
        <w:rPr>
          <w:rFonts w:ascii="Times New Roman" w:hAnsi="Times New Roman"/>
          <w:i w:val="0"/>
          <w:iCs w:val="0"/>
          <w:color w:val="000000" w:themeColor="text1"/>
          <w:sz w:val="22"/>
          <w:szCs w:val="22"/>
        </w:rPr>
        <w:t>Diferença entre os tumores malignos e benignos.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3"/>
        <w:gridCol w:w="3821"/>
      </w:tblGrid>
      <w:tr w:rsidR="005D59B0" w:rsidRPr="00E41E76" w:rsidTr="00EB126B">
        <w:tc>
          <w:tcPr>
            <w:tcW w:w="4673" w:type="dxa"/>
          </w:tcPr>
          <w:p w:rsidR="005D59B0" w:rsidRPr="00E41E76" w:rsidRDefault="005D59B0" w:rsidP="00EB126B">
            <w:pPr>
              <w:autoSpaceDE w:val="0"/>
              <w:autoSpaceDN w:val="0"/>
              <w:adjustRightInd w:val="0"/>
              <w:spacing w:after="0" w:line="360" w:lineRule="auto"/>
              <w:jc w:val="both"/>
              <w:rPr>
                <w:rFonts w:ascii="Times New Roman" w:hAnsi="Times New Roman"/>
                <w:b/>
                <w:bCs/>
                <w:sz w:val="20"/>
                <w:szCs w:val="20"/>
              </w:rPr>
            </w:pPr>
            <w:r w:rsidRPr="00E41E76">
              <w:rPr>
                <w:rFonts w:ascii="Times New Roman" w:hAnsi="Times New Roman"/>
                <w:b/>
                <w:bCs/>
                <w:sz w:val="20"/>
                <w:szCs w:val="20"/>
              </w:rPr>
              <w:t>Tumores Benignos</w:t>
            </w:r>
          </w:p>
        </w:tc>
        <w:tc>
          <w:tcPr>
            <w:tcW w:w="3821" w:type="dxa"/>
          </w:tcPr>
          <w:p w:rsidR="005D59B0" w:rsidRPr="00E41E76" w:rsidRDefault="005D59B0" w:rsidP="00EB126B">
            <w:pPr>
              <w:autoSpaceDE w:val="0"/>
              <w:autoSpaceDN w:val="0"/>
              <w:adjustRightInd w:val="0"/>
              <w:spacing w:after="0" w:line="360" w:lineRule="auto"/>
              <w:jc w:val="both"/>
              <w:rPr>
                <w:rFonts w:ascii="Times New Roman" w:hAnsi="Times New Roman"/>
                <w:b/>
                <w:bCs/>
                <w:sz w:val="20"/>
                <w:szCs w:val="20"/>
              </w:rPr>
            </w:pPr>
            <w:r w:rsidRPr="00E41E76">
              <w:rPr>
                <w:rFonts w:ascii="Times New Roman" w:hAnsi="Times New Roman"/>
                <w:b/>
                <w:bCs/>
                <w:sz w:val="20"/>
                <w:szCs w:val="20"/>
              </w:rPr>
              <w:t>Tumores Malignos</w:t>
            </w:r>
          </w:p>
        </w:tc>
      </w:tr>
      <w:tr w:rsidR="005D59B0" w:rsidRPr="00E41E76" w:rsidTr="00EB126B">
        <w:tc>
          <w:tcPr>
            <w:tcW w:w="4673"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São formados por células semelhantes ao do tecido normal.</w:t>
            </w:r>
          </w:p>
        </w:tc>
        <w:tc>
          <w:tcPr>
            <w:tcW w:w="3821"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São formadas por células diferentes das normais.</w:t>
            </w:r>
          </w:p>
        </w:tc>
      </w:tr>
      <w:tr w:rsidR="005D59B0" w:rsidRPr="00E41E76" w:rsidTr="00EB126B">
        <w:tc>
          <w:tcPr>
            <w:tcW w:w="4673"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Crescimento progressivo, mas pode regredir.</w:t>
            </w:r>
          </w:p>
        </w:tc>
        <w:tc>
          <w:tcPr>
            <w:tcW w:w="3821"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Tem o crescimento rápido.</w:t>
            </w:r>
          </w:p>
        </w:tc>
      </w:tr>
      <w:tr w:rsidR="005D59B0" w:rsidRPr="00E41E76" w:rsidTr="00EB126B">
        <w:tc>
          <w:tcPr>
            <w:tcW w:w="4673"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 xml:space="preserve">Não infiltra outros tecidos. </w:t>
            </w:r>
          </w:p>
        </w:tc>
        <w:tc>
          <w:tcPr>
            <w:tcW w:w="3821"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Infiltra outros tecidos</w:t>
            </w:r>
          </w:p>
        </w:tc>
      </w:tr>
      <w:tr w:rsidR="005D59B0" w:rsidRPr="00E41E76" w:rsidTr="00EB126B">
        <w:tc>
          <w:tcPr>
            <w:tcW w:w="4673" w:type="dxa"/>
          </w:tcPr>
          <w:p w:rsidR="005D59B0" w:rsidRPr="00E41E76" w:rsidRDefault="005D59B0" w:rsidP="00EB126B">
            <w:pPr>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Não ocorre metástase.</w:t>
            </w:r>
          </w:p>
        </w:tc>
        <w:tc>
          <w:tcPr>
            <w:tcW w:w="3821" w:type="dxa"/>
          </w:tcPr>
          <w:p w:rsidR="005D59B0" w:rsidRPr="00E41E76" w:rsidRDefault="005D59B0" w:rsidP="00EB126B">
            <w:pPr>
              <w:keepNext/>
              <w:autoSpaceDE w:val="0"/>
              <w:autoSpaceDN w:val="0"/>
              <w:adjustRightInd w:val="0"/>
              <w:spacing w:after="0" w:line="360" w:lineRule="auto"/>
              <w:jc w:val="both"/>
              <w:rPr>
                <w:rFonts w:ascii="Times New Roman" w:hAnsi="Times New Roman"/>
                <w:sz w:val="20"/>
                <w:szCs w:val="20"/>
              </w:rPr>
            </w:pPr>
            <w:r w:rsidRPr="00E41E76">
              <w:rPr>
                <w:rFonts w:ascii="Times New Roman" w:hAnsi="Times New Roman"/>
                <w:sz w:val="20"/>
                <w:szCs w:val="20"/>
              </w:rPr>
              <w:t>Ocorre metástase.</w:t>
            </w:r>
          </w:p>
        </w:tc>
      </w:tr>
    </w:tbl>
    <w:p w:rsidR="005D59B0" w:rsidRPr="0053144E" w:rsidRDefault="0077485A" w:rsidP="00EE16F2">
      <w:pPr>
        <w:pStyle w:val="Legenda"/>
        <w:spacing w:after="0" w:line="360" w:lineRule="auto"/>
        <w:rPr>
          <w:rFonts w:ascii="Times New Roman" w:hAnsi="Times New Roman"/>
          <w:i w:val="0"/>
          <w:color w:val="0D0D0D"/>
          <w:sz w:val="22"/>
          <w:szCs w:val="22"/>
        </w:rPr>
      </w:pPr>
      <w:r>
        <w:rPr>
          <w:rFonts w:ascii="Times New Roman" w:hAnsi="Times New Roman"/>
          <w:i w:val="0"/>
          <w:color w:val="0D0D0D"/>
          <w:sz w:val="22"/>
          <w:szCs w:val="22"/>
        </w:rPr>
        <w:t>F</w:t>
      </w:r>
      <w:r w:rsidR="00CF5D75">
        <w:rPr>
          <w:rFonts w:ascii="Times New Roman" w:hAnsi="Times New Roman"/>
          <w:i w:val="0"/>
          <w:color w:val="0D0D0D"/>
          <w:sz w:val="22"/>
          <w:szCs w:val="22"/>
        </w:rPr>
        <w:t>onte</w:t>
      </w:r>
      <w:r>
        <w:rPr>
          <w:rFonts w:ascii="Times New Roman" w:hAnsi="Times New Roman"/>
          <w:i w:val="0"/>
          <w:color w:val="0D0D0D"/>
          <w:sz w:val="22"/>
          <w:szCs w:val="22"/>
        </w:rPr>
        <w:t xml:space="preserve">: </w:t>
      </w:r>
      <w:r w:rsidR="003054B8">
        <w:rPr>
          <w:rFonts w:ascii="Times New Roman" w:hAnsi="Times New Roman"/>
          <w:i w:val="0"/>
          <w:color w:val="0D0D0D"/>
          <w:sz w:val="22"/>
          <w:szCs w:val="22"/>
        </w:rPr>
        <w:t>INCA</w:t>
      </w:r>
      <w:r w:rsidR="00CF5D75">
        <w:rPr>
          <w:rFonts w:ascii="Times New Roman" w:hAnsi="Times New Roman"/>
          <w:i w:val="0"/>
          <w:color w:val="0D0D0D"/>
          <w:sz w:val="22"/>
          <w:szCs w:val="22"/>
        </w:rPr>
        <w:t xml:space="preserve"> (</w:t>
      </w:r>
      <w:r w:rsidRPr="005D59B0">
        <w:rPr>
          <w:rFonts w:ascii="Times New Roman" w:hAnsi="Times New Roman"/>
          <w:i w:val="0"/>
          <w:color w:val="0D0D0D"/>
          <w:sz w:val="22"/>
          <w:szCs w:val="22"/>
        </w:rPr>
        <w:t>2011</w:t>
      </w:r>
      <w:r w:rsidR="00CF5D75">
        <w:rPr>
          <w:rFonts w:ascii="Times New Roman" w:hAnsi="Times New Roman"/>
          <w:i w:val="0"/>
          <w:color w:val="0D0D0D"/>
          <w:sz w:val="22"/>
          <w:szCs w:val="22"/>
        </w:rPr>
        <w:t>)</w:t>
      </w:r>
    </w:p>
    <w:p w:rsidR="000E3128" w:rsidRDefault="000E3128" w:rsidP="00982B2A">
      <w:pPr>
        <w:pStyle w:val="Recuodecorpodetexto"/>
        <w:ind w:firstLine="0"/>
        <w:rPr>
          <w:color w:val="FF0000"/>
        </w:rPr>
      </w:pPr>
    </w:p>
    <w:p w:rsidR="00E23C0B" w:rsidRDefault="00E23C0B" w:rsidP="00982B2A">
      <w:pPr>
        <w:pStyle w:val="Recuodecorpodetexto"/>
        <w:ind w:firstLine="0"/>
        <w:rPr>
          <w:color w:val="000000" w:themeColor="text1"/>
        </w:rPr>
      </w:pPr>
      <w:r w:rsidRPr="00E23C0B">
        <w:rPr>
          <w:color w:val="000000" w:themeColor="text1"/>
        </w:rPr>
        <w:t>2.2 CÂNCER DE COLO DE ÚTERO</w:t>
      </w:r>
    </w:p>
    <w:p w:rsidR="00E23C0B" w:rsidRDefault="00E23C0B" w:rsidP="00017D26">
      <w:pPr>
        <w:pStyle w:val="Ttulo2"/>
        <w:rPr>
          <w:highlight w:val="yellow"/>
        </w:rPr>
      </w:pPr>
    </w:p>
    <w:p w:rsidR="0077485A" w:rsidRPr="0077485A" w:rsidRDefault="00E23C0B" w:rsidP="0077485A">
      <w:pPr>
        <w:spacing w:line="360" w:lineRule="auto"/>
        <w:ind w:firstLine="397"/>
        <w:jc w:val="both"/>
        <w:rPr>
          <w:rFonts w:ascii="Times New Roman" w:hAnsi="Times New Roman"/>
          <w:sz w:val="24"/>
          <w:szCs w:val="24"/>
        </w:rPr>
      </w:pPr>
      <w:r w:rsidRPr="0077485A">
        <w:rPr>
          <w:rFonts w:ascii="Times New Roman" w:hAnsi="Times New Roman"/>
          <w:sz w:val="24"/>
          <w:szCs w:val="24"/>
        </w:rPr>
        <w:t xml:space="preserve">O câncer do colo do útero é uma doença que gera muito medo nas mulheres devido a sua grande morbimortalidade, representa também um importante problema de saúde pública, pois alcança altas taxas de prevalência e mortalidade em mulheres que se encontram em plena fase produtiva. A evolução do câncer cérvico-uterino, na maioria dos casos, ocorre de forma lenta, passando por fases pré-clínicas detectáveis, por isso, apresenta alto potencial de cura, além disso, possui como facilitador o exame citopatológico, que é um método simples e de baixo custo (SILVA, 2010). </w:t>
      </w:r>
    </w:p>
    <w:p w:rsidR="0077485A" w:rsidRPr="0077485A" w:rsidRDefault="00E23C0B" w:rsidP="0077485A">
      <w:pPr>
        <w:spacing w:line="360" w:lineRule="auto"/>
        <w:ind w:firstLine="397"/>
        <w:jc w:val="both"/>
        <w:rPr>
          <w:rFonts w:ascii="Times New Roman" w:hAnsi="Times New Roman"/>
          <w:sz w:val="24"/>
          <w:szCs w:val="24"/>
        </w:rPr>
      </w:pPr>
      <w:r w:rsidRPr="0077485A">
        <w:rPr>
          <w:rFonts w:ascii="Times New Roman" w:hAnsi="Times New Roman"/>
          <w:sz w:val="24"/>
          <w:szCs w:val="24"/>
        </w:rPr>
        <w:t xml:space="preserve">Essa neoplasia apresenta diferentes tipos histológicos, sendo o mais comum o carcinoma de células escamosas (SCC) (80%), seguidas pelo adenocarcinoma cervical (AC) e o carcinoma adenoescamoso (ASC) (10-15%). O câncer de colo de útero é um tumor maligno que acomete a parte inferior do útero, que tem como principal fator de risco a infecção pelo Papilomavírus Humano (HPV). Entretanto, há outros fatores que também predispõem o desenvolvimento do câncer, como o início precoce da atividade sexual, múltiplos parceiros, tabagismo e pílulas anticoncepcionais (MENDONÇA, 2020). </w:t>
      </w:r>
    </w:p>
    <w:p w:rsidR="0077485A" w:rsidRPr="0077485A" w:rsidRDefault="00E23C0B" w:rsidP="0077485A">
      <w:pPr>
        <w:spacing w:line="360" w:lineRule="auto"/>
        <w:ind w:firstLine="397"/>
        <w:jc w:val="both"/>
        <w:rPr>
          <w:rFonts w:ascii="Times New Roman" w:hAnsi="Times New Roman"/>
          <w:sz w:val="24"/>
          <w:szCs w:val="24"/>
        </w:rPr>
      </w:pPr>
      <w:r w:rsidRPr="0077485A">
        <w:rPr>
          <w:rFonts w:ascii="Times New Roman" w:hAnsi="Times New Roman"/>
          <w:sz w:val="24"/>
          <w:szCs w:val="24"/>
        </w:rPr>
        <w:t xml:space="preserve">O câncer de colo do útero pode ser diagnosticado em mulheres com idade entre 35 e 44 anos, sendo que a idade média no momento do diagnóstico é aos 50 anos. Raramente se desenvolve em mulheres com menos de 20 anos. Muitas mulheres mais velhas não percebem que o risco de desenvolver o câncer de colo do útero ainda está presente à medida que envelhecem. Mais de 20% dos casos de câncer de colo do útero são diagnosticados em mulheres com mais de 65 anos. No entanto, esses cânceres raramente ocorrem em mulheres que realizam exames regulares de rastreamento para câncer de colo do útero antes dos 65 anos (LOPES; RIBEIRO, 2019). </w:t>
      </w:r>
    </w:p>
    <w:p w:rsidR="00E23C0B" w:rsidRPr="0077485A" w:rsidRDefault="00E23C0B" w:rsidP="0077485A">
      <w:pPr>
        <w:spacing w:line="360" w:lineRule="auto"/>
        <w:ind w:firstLine="397"/>
        <w:jc w:val="both"/>
        <w:rPr>
          <w:rFonts w:ascii="Times New Roman" w:hAnsi="Times New Roman"/>
          <w:sz w:val="24"/>
          <w:szCs w:val="24"/>
        </w:rPr>
      </w:pPr>
      <w:r w:rsidRPr="0077485A">
        <w:rPr>
          <w:rFonts w:ascii="Times New Roman" w:hAnsi="Times New Roman"/>
          <w:sz w:val="24"/>
          <w:szCs w:val="24"/>
        </w:rPr>
        <w:t>O câncer de colo de útero é considerado um câncer 100% prevenível e com alta possibilidade de cura, devido à evolução lenta e a facilidade de identificar precocemente as alterações. Diante do exposto, o Papanicolau se torna um grande aliado na luta contra o câncer e sua erradicação (MENDONÇA, 2020).</w:t>
      </w:r>
    </w:p>
    <w:p w:rsidR="00E23C0B" w:rsidRPr="0077485A" w:rsidRDefault="00E23C0B" w:rsidP="0077485A">
      <w:pPr>
        <w:spacing w:line="360" w:lineRule="auto"/>
        <w:ind w:firstLine="397"/>
        <w:jc w:val="both"/>
        <w:rPr>
          <w:rFonts w:ascii="Times New Roman" w:hAnsi="Times New Roman"/>
          <w:sz w:val="24"/>
          <w:szCs w:val="24"/>
        </w:rPr>
      </w:pPr>
      <w:r w:rsidRPr="0077485A">
        <w:rPr>
          <w:rFonts w:ascii="Times New Roman" w:hAnsi="Times New Roman"/>
          <w:sz w:val="24"/>
          <w:szCs w:val="24"/>
        </w:rPr>
        <w:t xml:space="preserve"> O Papanicolau continua sendo o teste de triagem mais bem-sucedido já desenvolvido, o exame, em geral, não causa dor acentuada, apenas um desconforto, é de fácil execução e rápido, porém, a mulher deve ser orientada a não ter relações sexuais, mesmo com preservativo, na noite anterior ao exame e a não realizar o exame se estiver menstruada, além de evitar o uso de duchas, medicamentos vaginais e anticoncepcionais locais nas 48 horas </w:t>
      </w:r>
      <w:r w:rsidRPr="0077485A">
        <w:rPr>
          <w:rFonts w:ascii="Times New Roman" w:hAnsi="Times New Roman"/>
          <w:sz w:val="24"/>
          <w:szCs w:val="24"/>
        </w:rPr>
        <w:lastRenderedPageBreak/>
        <w:t>anteriores à realização do exame para que se obtenha o resultado correto sem interferências na coleta do material. Após a realização do exame é necessário que a paciente retorne ao local onde o mesmo foi coletado para receber o resultado (TONATTO, 2020).</w:t>
      </w:r>
    </w:p>
    <w:p w:rsidR="00E23C0B" w:rsidRDefault="00E23C0B" w:rsidP="0077485A">
      <w:pPr>
        <w:spacing w:line="360" w:lineRule="auto"/>
        <w:ind w:firstLine="397"/>
        <w:jc w:val="both"/>
      </w:pPr>
      <w:r w:rsidRPr="0077485A">
        <w:rPr>
          <w:rFonts w:ascii="Times New Roman" w:hAnsi="Times New Roman"/>
          <w:sz w:val="24"/>
          <w:szCs w:val="24"/>
        </w:rPr>
        <w:t xml:space="preserve"> Apesar dos diversos meios de prevenção, o câncer de colo de útero ainda acomete um número significativo de mulheres, todavia, é notável a importância da realização e a criação de estratégias e programas de ações educativas que promovam o conhecimento e desperte nas mulheres a curiosidade e o interesse pelo cuidado da sua própria saúde (MENDONÇA, 2020).</w:t>
      </w:r>
      <w:r w:rsidR="000F32CB" w:rsidRPr="000F32CB">
        <w:t xml:space="preserve"> </w:t>
      </w:r>
    </w:p>
    <w:p w:rsidR="000F32CB" w:rsidRPr="000F32CB" w:rsidRDefault="000F32CB" w:rsidP="0077485A">
      <w:pPr>
        <w:spacing w:line="360" w:lineRule="auto"/>
        <w:ind w:firstLine="397"/>
        <w:jc w:val="both"/>
        <w:rPr>
          <w:rFonts w:ascii="Times New Roman" w:hAnsi="Times New Roman"/>
          <w:sz w:val="24"/>
          <w:szCs w:val="24"/>
          <w:highlight w:val="yellow"/>
        </w:rPr>
      </w:pPr>
      <w:r w:rsidRPr="000F32CB">
        <w:rPr>
          <w:rFonts w:ascii="Times New Roman" w:hAnsi="Times New Roman"/>
          <w:sz w:val="24"/>
          <w:szCs w:val="24"/>
        </w:rPr>
        <w:t>No Brasil, o câncer do colo do útero é o terceiro tipo de câncer mais incidente entre as mulheres. Para o ano de 2021, foram esperados 16.710 casos novos, com um risco estimado de 15,38 casos a cada 100 mil mulheres, na análise regional, o câncer do colo do útero é o primeiro mais incidente na região Norte (26,24/100 mil) e o segundo nas regiões Nordeste (16,10/100 mil) e Centro-Oeste (12,35/100 mil), já na região Sul (12,60/100 mil) ocupa a, quarta posição e, na região Sudeste (8,61/100 mil), a quinta posição (INCA, 2020).</w:t>
      </w:r>
    </w:p>
    <w:p w:rsidR="000E3128" w:rsidRDefault="000E3128" w:rsidP="000F32CB">
      <w:pPr>
        <w:pStyle w:val="Recuodecorpodetexto"/>
        <w:ind w:firstLine="0"/>
        <w:rPr>
          <w:color w:val="FF0000"/>
        </w:rPr>
      </w:pPr>
    </w:p>
    <w:p w:rsidR="00003A87" w:rsidRDefault="000F32CB" w:rsidP="000F32CB">
      <w:pPr>
        <w:pStyle w:val="Recuodecorpodetexto"/>
        <w:ind w:firstLine="0"/>
      </w:pPr>
      <w:r>
        <w:t xml:space="preserve">2.3 </w:t>
      </w:r>
      <w:r w:rsidR="00003A87">
        <w:t>PAPEL DA ENFERMAGEM NO CONTROLE DO CÂNCER DE COLO DE ÚTERO</w:t>
      </w:r>
    </w:p>
    <w:p w:rsidR="00003A87" w:rsidRDefault="00003A87" w:rsidP="000F32CB">
      <w:pPr>
        <w:pStyle w:val="Recuodecorpodetexto"/>
        <w:ind w:firstLine="0"/>
      </w:pPr>
    </w:p>
    <w:p w:rsidR="00003A87" w:rsidRDefault="00003A87" w:rsidP="00003A87">
      <w:pPr>
        <w:pStyle w:val="Recuodecorpodetexto"/>
        <w:ind w:firstLine="708"/>
      </w:pPr>
      <w:r>
        <w:t xml:space="preserve"> O profissional enfermeiro tem papel prioritário na prevenção do câncer de colo de útero, pois participa ativamente de todo o processo, desde a mobilização da população alvo, com medidas educativas, receptividade da mulher na unidade de saúde, até a efetivação do exame (NÓBREGA et al, 2016).</w:t>
      </w:r>
    </w:p>
    <w:p w:rsidR="00003A87" w:rsidRDefault="00003A87" w:rsidP="00003A87">
      <w:pPr>
        <w:pStyle w:val="Recuodecorpodetexto"/>
        <w:ind w:firstLine="708"/>
      </w:pPr>
      <w:r>
        <w:t xml:space="preserve"> No âmbito da equipe de Enfermagem, a coleta de material para realização do Papanicolau é privativa do enfermeiro, sendo o enfermeiro o profissional dotado de conhecimento, competência e habilidades que garantam rigor técnico-científico ao procedimento, atentando-se para a capacitação contínua necessária à sua realização. Considerando que o exame do Papanicolau deve ser realizado durante a consulta de enfermagem, e que a consulta de enfermagem é privativa do enfermeiro o auxiliar e/ou técnico de enfermagem não podem realizar tal procedimento (COFEN, 2017).</w:t>
      </w:r>
    </w:p>
    <w:p w:rsidR="00003A87" w:rsidRDefault="00003A87" w:rsidP="00003A87">
      <w:pPr>
        <w:pStyle w:val="Recuodecorpodetexto"/>
        <w:ind w:firstLine="708"/>
      </w:pPr>
      <w:r>
        <w:t xml:space="preserve"> Entretanto, percebe-se a necessidade do enfermeiro em trabalhar a educação em saúde e quebrar tabus a respeito do exame citopatológico, fazendo-se necessário ainda, sinalizar a importância da realização desse procedimento, retratar sua eficácia na prevenção e detecção precoce do câncer do colo do útero para a mulher que o realiza com regularidade, sempre com vistas a atingir a população de maior risco (MAIA et al, 2017). </w:t>
      </w:r>
    </w:p>
    <w:p w:rsidR="00003A87" w:rsidRDefault="00003A87" w:rsidP="00003A87">
      <w:pPr>
        <w:pStyle w:val="Recuodecorpodetexto"/>
        <w:ind w:firstLine="708"/>
      </w:pPr>
      <w:r>
        <w:lastRenderedPageBreak/>
        <w:t xml:space="preserve">De tal modo, o enfermeiro deve atuar como educador, exercendo sua influência através da comunicação, além do mais o profissional enfermeiro deve criar um vínculo com a paciente fazendo com que ela possa expor seus problemas e o enfermeiro identificar qual atendimento a paciente necessita. Contudo, o profissional de enfermagem deve passar muita segurança a paciente, no momento da realização do exame a paciente deve se sentir segura e ao mesmo tempo compreender a importância da realização do exame de prevenção do câncer de colo do útero (SOUZA; COSTA, 2021). </w:t>
      </w:r>
    </w:p>
    <w:p w:rsidR="00003A87" w:rsidRDefault="00003A87" w:rsidP="00003A87">
      <w:pPr>
        <w:pStyle w:val="Recuodecorpodetexto"/>
        <w:ind w:firstLine="708"/>
      </w:pPr>
      <w:r>
        <w:t>Em relação ao câncer de colo de útero, o enfermeiro contribui de forma expressiva para sua prevenção, destacando-se a participação no controle de fatores de risco e na realização do exame citopatológico, dessa forma a atuação deste profissional pode influir para um maior e melhor atendimento a demanda intervindo para o encaminhamento adequado das mulheres que apresentarem alterações citológicas (PINTO, 2012).</w:t>
      </w:r>
    </w:p>
    <w:p w:rsidR="000E3128" w:rsidRDefault="000E3128" w:rsidP="00CF5D75">
      <w:pPr>
        <w:pStyle w:val="Ttulo1"/>
        <w:ind w:left="0" w:firstLine="0"/>
      </w:pPr>
    </w:p>
    <w:p w:rsidR="00017D26" w:rsidRDefault="00017D26" w:rsidP="00CF5D75">
      <w:pPr>
        <w:pStyle w:val="Ttulo1"/>
        <w:ind w:left="0" w:firstLine="0"/>
      </w:pPr>
      <w:proofErr w:type="gramStart"/>
      <w:r w:rsidRPr="00003A87">
        <w:t>3</w:t>
      </w:r>
      <w:proofErr w:type="gramEnd"/>
      <w:r w:rsidRPr="00003A87">
        <w:t xml:space="preserve"> MATERIAIS E MÉTODOS</w:t>
      </w:r>
    </w:p>
    <w:p w:rsidR="000E3128" w:rsidRDefault="000E3128" w:rsidP="001B0973">
      <w:pPr>
        <w:pStyle w:val="Recuodecorpodetexto"/>
        <w:ind w:firstLine="708"/>
        <w:rPr>
          <w:color w:val="FF0000"/>
        </w:rPr>
      </w:pPr>
    </w:p>
    <w:p w:rsidR="00003A87" w:rsidRDefault="001B0973" w:rsidP="001B0973">
      <w:pPr>
        <w:pStyle w:val="Recuodecorpodetexto"/>
        <w:ind w:firstLine="708"/>
        <w:rPr>
          <w:sz w:val="23"/>
          <w:szCs w:val="23"/>
        </w:rPr>
      </w:pPr>
      <w:r>
        <w:rPr>
          <w:sz w:val="23"/>
          <w:szCs w:val="23"/>
        </w:rPr>
        <w:t>Este estudo trata-se de</w:t>
      </w:r>
      <w:r w:rsidR="000E3128" w:rsidRPr="001B0973">
        <w:t xml:space="preserve"> </w:t>
      </w:r>
      <w:r>
        <w:t>uma revisão</w:t>
      </w:r>
      <w:r w:rsidR="00EE16F2">
        <w:t xml:space="preserve"> bibliográfica </w:t>
      </w:r>
      <w:r>
        <w:rPr>
          <w:sz w:val="23"/>
          <w:szCs w:val="23"/>
        </w:rPr>
        <w:t>que teve como objetivo pesquisar na literatura estudos que identificassem os principais fatores que influenciam as mulheres a não</w:t>
      </w:r>
      <w:r w:rsidR="00261FF6">
        <w:rPr>
          <w:sz w:val="23"/>
          <w:szCs w:val="23"/>
        </w:rPr>
        <w:t xml:space="preserve"> </w:t>
      </w:r>
      <w:r>
        <w:rPr>
          <w:sz w:val="23"/>
          <w:szCs w:val="23"/>
        </w:rPr>
        <w:t>realizar o exame citopatológico</w:t>
      </w:r>
      <w:r w:rsidR="00BA39B9">
        <w:rPr>
          <w:sz w:val="23"/>
          <w:szCs w:val="23"/>
        </w:rPr>
        <w:t xml:space="preserve">. A </w:t>
      </w:r>
      <w:r w:rsidR="00BA39B9">
        <w:t>seleção dos artigos ocorreu entre os meses de março a junho de 2022,</w:t>
      </w:r>
      <w:r>
        <w:rPr>
          <w:sz w:val="23"/>
          <w:szCs w:val="23"/>
        </w:rPr>
        <w:t xml:space="preserve"> tendo como critérios</w:t>
      </w:r>
      <w:r w:rsidR="00BA39B9">
        <w:rPr>
          <w:sz w:val="23"/>
          <w:szCs w:val="23"/>
        </w:rPr>
        <w:t xml:space="preserve"> para seleção dos artigos a inclusão e exclusão.</w:t>
      </w:r>
    </w:p>
    <w:p w:rsidR="00261FF6" w:rsidRPr="00261FF6" w:rsidRDefault="00BA39B9" w:rsidP="00261FF6">
      <w:pPr>
        <w:pStyle w:val="Recuodecorpodetexto"/>
        <w:numPr>
          <w:ilvl w:val="0"/>
          <w:numId w:val="11"/>
        </w:numPr>
        <w:ind w:left="0" w:firstLine="0"/>
        <w:rPr>
          <w:color w:val="FF0000"/>
        </w:rPr>
      </w:pPr>
      <w:r w:rsidRPr="00261FF6">
        <w:rPr>
          <w:color w:val="000000" w:themeColor="text1"/>
        </w:rPr>
        <w:t>Inclusão:</w:t>
      </w:r>
      <w:r w:rsidRPr="00BA39B9">
        <w:t xml:space="preserve"> </w:t>
      </w:r>
      <w:r>
        <w:t>todos os artigos serem em língua portuguesa, artigos científicos originais, revisões bibliográficas, cujo tema ter relação direta com o tema proposto, onde o título ou o resumo indicassem tratar sobre quais são os fatores que influenciam as mulheres a não re</w:t>
      </w:r>
      <w:r w:rsidR="00261FF6">
        <w:t>alizarem o exame citopatológico.</w:t>
      </w:r>
    </w:p>
    <w:p w:rsidR="00261FF6" w:rsidRPr="006402C3" w:rsidRDefault="00261FF6" w:rsidP="00261FF6">
      <w:pPr>
        <w:pStyle w:val="Recuodecorpodetexto"/>
        <w:numPr>
          <w:ilvl w:val="0"/>
          <w:numId w:val="11"/>
        </w:numPr>
        <w:ind w:left="0" w:firstLine="0"/>
        <w:rPr>
          <w:color w:val="FF0000"/>
        </w:rPr>
      </w:pPr>
      <w:r w:rsidRPr="00261FF6">
        <w:rPr>
          <w:color w:val="000000" w:themeColor="text1"/>
        </w:rPr>
        <w:t>Exclusão:</w:t>
      </w:r>
      <w:r w:rsidRPr="00261FF6">
        <w:rPr>
          <w:color w:val="FF0000"/>
        </w:rPr>
        <w:t xml:space="preserve"> </w:t>
      </w:r>
      <w:r w:rsidRPr="00261FF6">
        <w:rPr>
          <w:sz w:val="23"/>
          <w:szCs w:val="23"/>
        </w:rPr>
        <w:t>artigos com o</w:t>
      </w:r>
      <w:r>
        <w:rPr>
          <w:sz w:val="23"/>
          <w:szCs w:val="23"/>
        </w:rPr>
        <w:t xml:space="preserve"> ano de publicação abaixo de 2011</w:t>
      </w:r>
      <w:r w:rsidRPr="00261FF6">
        <w:rPr>
          <w:sz w:val="23"/>
          <w:szCs w:val="23"/>
        </w:rPr>
        <w:t>, artigos que não estejam em língua portuguesa ou que não permita</w:t>
      </w:r>
      <w:r>
        <w:rPr>
          <w:sz w:val="23"/>
          <w:szCs w:val="23"/>
        </w:rPr>
        <w:t>m a</w:t>
      </w:r>
      <w:r w:rsidRPr="00261FF6">
        <w:rPr>
          <w:sz w:val="23"/>
          <w:szCs w:val="23"/>
        </w:rPr>
        <w:t xml:space="preserve"> realização de download, de forma gratuita, além de artigos que não estejam correlacionados com o tema apresentado. </w:t>
      </w:r>
    </w:p>
    <w:p w:rsidR="006402C3" w:rsidRPr="006402C3" w:rsidRDefault="006402C3" w:rsidP="006402C3">
      <w:pPr>
        <w:pStyle w:val="PargrafodaLista"/>
        <w:spacing w:after="0" w:line="360" w:lineRule="auto"/>
        <w:ind w:left="0" w:firstLine="708"/>
        <w:jc w:val="both"/>
        <w:rPr>
          <w:rFonts w:ascii="Times New Roman" w:hAnsi="Times New Roman" w:cs="Times New Roman"/>
          <w:color w:val="0D0D0D" w:themeColor="text1" w:themeTint="F2"/>
          <w:sz w:val="24"/>
          <w:szCs w:val="24"/>
        </w:rPr>
      </w:pPr>
      <w:r w:rsidRPr="00E41E76">
        <w:rPr>
          <w:rFonts w:ascii="Times New Roman" w:hAnsi="Times New Roman" w:cs="Times New Roman"/>
          <w:color w:val="0D0D0D" w:themeColor="text1" w:themeTint="F2"/>
          <w:sz w:val="24"/>
          <w:szCs w:val="24"/>
        </w:rPr>
        <w:t>Considerando que o câncer de colo do útero é uma das neoplasias que apresenta uma elevada taxa de incidência e mortalidade, e sabendo que o diagnóstico precoce ajuda a diminuir o aumento desta patologia, pretende-se com essa revisão bibliográfica responder ao seguinte questionamento: Quais são os fatores que influenciam as mulheres a não realizarem o exame preventivo?</w:t>
      </w:r>
    </w:p>
    <w:p w:rsidR="005933E0" w:rsidRDefault="005933E0" w:rsidP="006402C3">
      <w:pPr>
        <w:pStyle w:val="Recuodecorpodetexto"/>
        <w:ind w:firstLine="708"/>
      </w:pPr>
      <w:r>
        <w:t xml:space="preserve">A pesquisa foi efetuada em artigos disponíveis em bases cientificas online como: LILACS (Literatura Latino-americana e do Caribe em Ciências da Saúde), SCIELO (Scientific Electronic Library Online), BVS (Biblioteca Virtual em Saúde) e Google </w:t>
      </w:r>
      <w:r>
        <w:lastRenderedPageBreak/>
        <w:t>acadêmico, com os seguintes descritores: Câncer de colo de útero, Enfermagem e exame citopatológico. Esta pesquisa não possui envolvimento com seres humanos em nenhuma etapa da sua construção, por isso não necessita aprovação do comitê de Ética em Pesquisa.</w:t>
      </w:r>
    </w:p>
    <w:p w:rsidR="00261FF6" w:rsidRDefault="006402C3" w:rsidP="006402C3">
      <w:pPr>
        <w:pStyle w:val="Recuodecorpodetexto"/>
        <w:ind w:firstLine="708"/>
      </w:pPr>
      <w:r>
        <w:t>A análise de dados foi realizada mediante a leitura na íntegra dos estudos incluídos e a elaboração da síntese das principais</w:t>
      </w:r>
      <w:r w:rsidR="00F21920">
        <w:t xml:space="preserve"> informações se dará em tabela</w:t>
      </w:r>
      <w:r>
        <w:t>, para melhor demonstrar as análises descritivas e críticas dos resultados elencados.</w:t>
      </w:r>
    </w:p>
    <w:p w:rsidR="007F6EE3" w:rsidRPr="00982B2A" w:rsidRDefault="007F6EE3" w:rsidP="006402C3">
      <w:pPr>
        <w:pStyle w:val="Recuodecorpodetexto"/>
        <w:ind w:firstLine="708"/>
        <w:rPr>
          <w:color w:val="FF0000"/>
        </w:rPr>
      </w:pPr>
      <w:r>
        <w:t xml:space="preserve">A totalidade de artigos selecionados na primeira etapa </w:t>
      </w:r>
      <w:r w:rsidR="00F21920">
        <w:t>foi</w:t>
      </w:r>
      <w:r>
        <w:t xml:space="preserve"> 30 artigos, </w:t>
      </w:r>
      <w:r w:rsidR="00111BD7">
        <w:t xml:space="preserve">para </w:t>
      </w:r>
      <w:r>
        <w:t xml:space="preserve">a exploração e organização dos resultados. Na fase de pré-análise, foi realizada a leitura e separação dos artigos, nesta fase foram selecionados 11 artigos para a elaboração dos resultados. </w:t>
      </w:r>
      <w:r w:rsidR="00111BD7">
        <w:rPr>
          <w:sz w:val="23"/>
          <w:szCs w:val="23"/>
        </w:rPr>
        <w:t>O restante dos estudos não atingiram os critérios de inclusão, sendo dessa forma excluídos.</w:t>
      </w:r>
      <w:r w:rsidR="00111BD7" w:rsidRPr="00111BD7">
        <w:rPr>
          <w:sz w:val="23"/>
          <w:szCs w:val="23"/>
        </w:rPr>
        <w:t xml:space="preserve"> </w:t>
      </w:r>
    </w:p>
    <w:p w:rsidR="000E3128" w:rsidRDefault="000E3128" w:rsidP="00017D26">
      <w:pPr>
        <w:pStyle w:val="Recuodecorpodetexto"/>
        <w:ind w:firstLine="0"/>
        <w:rPr>
          <w:color w:val="FF0000"/>
        </w:rPr>
      </w:pPr>
    </w:p>
    <w:p w:rsidR="00B74F0A" w:rsidRDefault="00B74F0A" w:rsidP="00017D26">
      <w:pPr>
        <w:pStyle w:val="Recuodecorpodetexto"/>
        <w:ind w:firstLine="0"/>
        <w:rPr>
          <w:b/>
          <w:color w:val="000000" w:themeColor="text1"/>
        </w:rPr>
      </w:pPr>
      <w:proofErr w:type="gramStart"/>
      <w:r w:rsidRPr="00B74F0A">
        <w:rPr>
          <w:b/>
          <w:color w:val="000000" w:themeColor="text1"/>
        </w:rPr>
        <w:t>4</w:t>
      </w:r>
      <w:proofErr w:type="gramEnd"/>
      <w:r w:rsidRPr="00B74F0A">
        <w:rPr>
          <w:b/>
          <w:color w:val="000000" w:themeColor="text1"/>
        </w:rPr>
        <w:t xml:space="preserve"> RESULTADOS E DISCUSSÃO</w:t>
      </w:r>
    </w:p>
    <w:p w:rsidR="00B74F0A" w:rsidRPr="00B74F0A" w:rsidRDefault="00B74F0A" w:rsidP="00017D26">
      <w:pPr>
        <w:pStyle w:val="Recuodecorpodetexto"/>
        <w:ind w:firstLine="0"/>
        <w:rPr>
          <w:b/>
          <w:color w:val="000000" w:themeColor="text1"/>
        </w:rPr>
      </w:pPr>
    </w:p>
    <w:p w:rsidR="00A72413" w:rsidRDefault="00111BD7" w:rsidP="00017D26">
      <w:pPr>
        <w:pStyle w:val="Recuodecorpodetexto"/>
        <w:ind w:firstLine="0"/>
      </w:pPr>
      <w:r>
        <w:t xml:space="preserve">4.1 FATORES QUE IMPEDEM AS MULHERES DE REALIZAREM O EXAME </w:t>
      </w:r>
    </w:p>
    <w:p w:rsidR="00A72413" w:rsidRDefault="00A72413" w:rsidP="00017D26">
      <w:pPr>
        <w:pStyle w:val="Recuodecorpodetexto"/>
        <w:ind w:firstLine="0"/>
      </w:pPr>
    </w:p>
    <w:p w:rsidR="00111BD7" w:rsidRDefault="00111BD7" w:rsidP="00A72413">
      <w:pPr>
        <w:pStyle w:val="Recuodecorpodetexto"/>
        <w:ind w:firstLine="708"/>
      </w:pPr>
      <w:r>
        <w:t>Esta temática visa responder a principal questão norteadora deste trabalho, ou seja: quais são os fatores que influenciam as mulheres a não realizarem o exame citopatológico? Sendo que a principal estratégia utilizada para detectar e rastrear precocemente o câncer de colo do útero no Brasil é através do exame do Papanicolau, porém alguns fatores acabam influenciando as mulheres a não realizarem o exame.</w:t>
      </w:r>
    </w:p>
    <w:p w:rsidR="006B45B3" w:rsidRPr="00982B2A" w:rsidRDefault="006B45B3" w:rsidP="00A72413">
      <w:pPr>
        <w:pStyle w:val="Recuodecorpodetexto"/>
        <w:ind w:firstLine="708"/>
        <w:rPr>
          <w:color w:val="FF0000"/>
        </w:rPr>
      </w:pPr>
    </w:p>
    <w:p w:rsidR="005D4A87" w:rsidRPr="006B45B3" w:rsidRDefault="006B45B3" w:rsidP="006B45B3">
      <w:pPr>
        <w:pStyle w:val="Ttulo2"/>
        <w:jc w:val="center"/>
        <w:rPr>
          <w:rFonts w:cs="Arial"/>
          <w:color w:val="000000" w:themeColor="text1"/>
          <w:sz w:val="20"/>
          <w:szCs w:val="24"/>
        </w:rPr>
      </w:pPr>
      <w:r w:rsidRPr="00FA7EAC">
        <w:rPr>
          <w:rFonts w:cs="Arial"/>
          <w:color w:val="000000" w:themeColor="text1"/>
          <w:sz w:val="20"/>
          <w:szCs w:val="24"/>
        </w:rPr>
        <w:t>Gráfico 1 -</w:t>
      </w:r>
      <w:r w:rsidRPr="00FA7EAC">
        <w:rPr>
          <w:rFonts w:cs="Arial"/>
          <w:b/>
          <w:color w:val="000000" w:themeColor="text1"/>
          <w:sz w:val="20"/>
          <w:szCs w:val="24"/>
        </w:rPr>
        <w:t xml:space="preserve"> </w:t>
      </w:r>
      <w:r w:rsidRPr="00FA7EAC">
        <w:rPr>
          <w:rFonts w:cs="Arial"/>
          <w:color w:val="000000" w:themeColor="text1"/>
          <w:sz w:val="20"/>
          <w:szCs w:val="24"/>
        </w:rPr>
        <w:t>Fatores Sociodemográficos.</w:t>
      </w:r>
    </w:p>
    <w:p w:rsidR="006B45B3" w:rsidRDefault="006B45B3" w:rsidP="005D4A87">
      <w:pPr>
        <w:pStyle w:val="Recuodecorpodetexto"/>
        <w:ind w:firstLine="0"/>
        <w:jc w:val="center"/>
      </w:pPr>
      <w:r>
        <w:rPr>
          <w:noProof/>
          <w:lang w:eastAsia="pt-BR"/>
        </w:rPr>
        <w:drawing>
          <wp:anchor distT="0" distB="0" distL="114300" distR="114300" simplePos="0" relativeHeight="251659264" behindDoc="0" locked="0" layoutInCell="1" allowOverlap="1">
            <wp:simplePos x="0" y="0"/>
            <wp:positionH relativeFrom="column">
              <wp:posOffset>629285</wp:posOffset>
            </wp:positionH>
            <wp:positionV relativeFrom="paragraph">
              <wp:posOffset>34925</wp:posOffset>
            </wp:positionV>
            <wp:extent cx="4380230" cy="2277110"/>
            <wp:effectExtent l="19050" t="0" r="20320" b="8890"/>
            <wp:wrapSquare wrapText="bothSides"/>
            <wp:docPr id="1" name="Gráfico 1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E4CBA18-817B-CFCD-C13E-A0025ACA0B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5D4A87">
      <w:pPr>
        <w:pStyle w:val="Recuodecorpodetexto"/>
        <w:ind w:firstLine="0"/>
        <w:jc w:val="center"/>
      </w:pPr>
    </w:p>
    <w:p w:rsidR="006B45B3" w:rsidRDefault="006B45B3" w:rsidP="006B45B3">
      <w:pPr>
        <w:pStyle w:val="Recuodecorpodetexto"/>
        <w:ind w:firstLine="0"/>
      </w:pPr>
    </w:p>
    <w:p w:rsidR="00017D26" w:rsidRPr="007300A6" w:rsidRDefault="007300A6" w:rsidP="006B45B3">
      <w:pPr>
        <w:pStyle w:val="Recuodecorpodetexto"/>
        <w:ind w:firstLine="0"/>
        <w:rPr>
          <w:sz w:val="20"/>
          <w:szCs w:val="20"/>
        </w:rPr>
      </w:pPr>
      <w:r>
        <w:t xml:space="preserve">               </w:t>
      </w:r>
      <w:r w:rsidR="005D4A87" w:rsidRPr="007300A6">
        <w:rPr>
          <w:sz w:val="20"/>
          <w:szCs w:val="20"/>
        </w:rPr>
        <w:t>Fonte: Os autores (2022)</w:t>
      </w:r>
    </w:p>
    <w:p w:rsidR="006B45B3" w:rsidRDefault="006B45B3" w:rsidP="006B45B3">
      <w:pPr>
        <w:pStyle w:val="Recuodecorpodetexto"/>
        <w:ind w:firstLine="0"/>
      </w:pPr>
    </w:p>
    <w:p w:rsidR="00640BF5" w:rsidRDefault="005D4A87" w:rsidP="00640BF5">
      <w:pPr>
        <w:pStyle w:val="Recuodecorpodetexto"/>
        <w:ind w:firstLine="708"/>
      </w:pPr>
      <w:r>
        <w:lastRenderedPageBreak/>
        <w:t>O exame citopatológico é uma ferramenta efetiva na prevenção e detecção precoce do câncer de colo do útero, apesar da facilidade ao acesso, muitas mulheres ainda deixam de r</w:t>
      </w:r>
      <w:r w:rsidR="00640BF5">
        <w:t>ealizar o exame com frequência</w:t>
      </w:r>
      <w:r>
        <w:t xml:space="preserve">, pode-se afirmar que os fatores sociodemográficos estão diretamente associados a não realização do exame citopatológico, no decorrer da pesquisa foi possível analisar, que mulheres com baixa escolaridade, casadas ou em união estável apresentam uma baixa procura na realização do exame citopatológico. </w:t>
      </w:r>
    </w:p>
    <w:p w:rsidR="00640BF5" w:rsidRDefault="005D4A87" w:rsidP="00640BF5">
      <w:pPr>
        <w:pStyle w:val="Recuodecorpodetexto"/>
        <w:ind w:firstLine="708"/>
      </w:pPr>
      <w:r>
        <w:t xml:space="preserve">Deste modo, os resultados evidenciam que os fatores sociodemográficos estão fortemente associados com a não realização do exame citopatológico, pois mulheres em união estável ou casadas, afirmam que não a necessidade de se exporem anualmente sendo que as mesmas não possuem múltiplos parceiros. Infelizmente elas não têm conhecimento das doenças que podem adquirir, devido ao baixo nível de escolaridade, pois quanto menor o índice de escolaridade, menor é a adesão ao exame e mais acentuada é a dificuldade na compreensão das medidas preventivas a saúde, sendo que o exame citopatológico está disponível em todas as unidades básicas de saúde gratuitamente, para ser realizado periodicamente mesmo não apresentando sintomas. </w:t>
      </w:r>
    </w:p>
    <w:p w:rsidR="005D4A87" w:rsidRDefault="005D4A87" w:rsidP="00640BF5">
      <w:pPr>
        <w:pStyle w:val="Recuodecorpodetexto"/>
        <w:ind w:firstLine="708"/>
      </w:pPr>
      <w:r>
        <w:t>A falta de informação, e desconhecimento do processo de realização do exame citopatológico, gera sentimento como: insegurança, medo e vergonha, sentimento esses que poderiam ser minimizados se o processo de educação popular fosse aplicado de maneira eficaz. O profissional de saúde, nesse caso, deve desenvolver metas e ações de modo que envolva a população feminina sobre os riscos de câncer de colo do útero, como ocorre a prevenção, e o tratamento (SANTOS et al 2016).</w:t>
      </w:r>
    </w:p>
    <w:p w:rsidR="007300A6" w:rsidRDefault="007300A6" w:rsidP="007300A6">
      <w:pPr>
        <w:pStyle w:val="Recuodecorpodetexto"/>
        <w:ind w:firstLine="0"/>
      </w:pPr>
    </w:p>
    <w:p w:rsidR="007300A6" w:rsidRDefault="007300A6" w:rsidP="007300A6">
      <w:pPr>
        <w:pStyle w:val="Recuodecorpodetexto"/>
        <w:ind w:firstLine="0"/>
        <w:jc w:val="center"/>
        <w:rPr>
          <w:rFonts w:cs="Arial"/>
          <w:color w:val="000000" w:themeColor="text1"/>
          <w:sz w:val="20"/>
          <w:szCs w:val="24"/>
        </w:rPr>
      </w:pPr>
      <w:r w:rsidRPr="006F737E">
        <w:rPr>
          <w:rFonts w:cs="Arial"/>
          <w:color w:val="000000" w:themeColor="text1"/>
          <w:sz w:val="20"/>
          <w:szCs w:val="24"/>
        </w:rPr>
        <w:t>Gráfico 2 -</w:t>
      </w:r>
      <w:r w:rsidRPr="006F737E">
        <w:rPr>
          <w:rFonts w:cs="Arial"/>
          <w:b/>
          <w:color w:val="000000" w:themeColor="text1"/>
          <w:sz w:val="20"/>
          <w:szCs w:val="24"/>
        </w:rPr>
        <w:t xml:space="preserve"> </w:t>
      </w:r>
      <w:r w:rsidRPr="006F737E">
        <w:rPr>
          <w:rFonts w:cs="Arial"/>
          <w:color w:val="000000" w:themeColor="text1"/>
          <w:sz w:val="20"/>
          <w:szCs w:val="24"/>
        </w:rPr>
        <w:t>Fatores que influenciam as mulheres a não realizarem</w:t>
      </w:r>
      <w:r>
        <w:rPr>
          <w:rFonts w:cs="Arial"/>
          <w:color w:val="000000" w:themeColor="text1"/>
          <w:sz w:val="20"/>
          <w:szCs w:val="24"/>
        </w:rPr>
        <w:t xml:space="preserve"> o exame citopatológico </w:t>
      </w:r>
      <w:r w:rsidRPr="007300A6">
        <w:rPr>
          <w:noProof/>
          <w:lang w:eastAsia="pt-BR"/>
        </w:rPr>
        <w:drawing>
          <wp:inline distT="0" distB="0" distL="0" distR="0">
            <wp:extent cx="5236821" cy="2665562"/>
            <wp:effectExtent l="19050" t="0" r="20979" b="1438"/>
            <wp:docPr id="2" name="Gráfico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07E4663-B841-FD7F-11EA-953F86936E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00A6" w:rsidRDefault="007300A6" w:rsidP="007300A6">
      <w:pPr>
        <w:pStyle w:val="Recuodecorpodetexto"/>
        <w:ind w:firstLine="0"/>
        <w:rPr>
          <w:rFonts w:cs="Arial"/>
          <w:color w:val="000000" w:themeColor="text1"/>
          <w:sz w:val="20"/>
          <w:szCs w:val="24"/>
        </w:rPr>
      </w:pPr>
      <w:r>
        <w:rPr>
          <w:rFonts w:cs="Arial"/>
          <w:color w:val="000000" w:themeColor="text1"/>
          <w:sz w:val="20"/>
          <w:szCs w:val="24"/>
        </w:rPr>
        <w:t xml:space="preserve">       Fonte: Os autores (2022).</w:t>
      </w:r>
    </w:p>
    <w:p w:rsidR="007300A6" w:rsidRPr="007300A6" w:rsidRDefault="007300A6" w:rsidP="007300A6">
      <w:pPr>
        <w:pStyle w:val="Recuodecorpodetexto"/>
        <w:ind w:firstLine="0"/>
        <w:rPr>
          <w:rFonts w:cs="Arial"/>
          <w:color w:val="000000" w:themeColor="text1"/>
          <w:sz w:val="20"/>
          <w:szCs w:val="24"/>
        </w:rPr>
      </w:pPr>
    </w:p>
    <w:p w:rsidR="001B3457" w:rsidRDefault="00640BF5" w:rsidP="00640BF5">
      <w:pPr>
        <w:pStyle w:val="Recuodecorpodetexto"/>
        <w:ind w:firstLine="708"/>
      </w:pPr>
      <w:r>
        <w:t xml:space="preserve">Evidencia-se que a vergonha é um dos principais fatores relatado pelas mulheres para não realizarem o exame citopatológico, por ser um procedimento invasivo, que remete a exposição do corpo, razão pela qual muitas vezes gera constrangimento diante do profissional principalmente quando é do sexo masculino. Também foi constatado que a falta de tempo acaba sobrecarregando e dificultando a vida das mulheres, nas práticas de promoção e prevenção a saúde, tendo em vista a incompatibilidade de horários disponíveis entre os horários ofertados nos serviços de saúde e a jornada de trabalho diário. </w:t>
      </w:r>
    </w:p>
    <w:p w:rsidR="001B3457" w:rsidRDefault="00640BF5" w:rsidP="00640BF5">
      <w:pPr>
        <w:pStyle w:val="Recuodecorpodetexto"/>
        <w:ind w:firstLine="708"/>
      </w:pPr>
      <w:r>
        <w:t>Enquanto que a ansiedade é vista e experimentada por cada mulher de maneira diferente de acordo com sua experiência de vida, observou-se nos artigos elencados que esse sentimento deixa as mulheres em situação desconfortável, e é neste momento que o profissional de saúde deve conquistar a confiança da paciente e conscientiza-lá sobre a importância do exame citopatológico na prevenção e detec</w:t>
      </w:r>
      <w:r w:rsidR="001B3457">
        <w:t>ção do câncer de colo de útero.</w:t>
      </w:r>
    </w:p>
    <w:p w:rsidR="001B3457" w:rsidRDefault="00640BF5" w:rsidP="00640BF5">
      <w:pPr>
        <w:pStyle w:val="Recuodecorpodetexto"/>
        <w:ind w:firstLine="708"/>
      </w:pPr>
      <w:r>
        <w:t xml:space="preserve">Outro fator relacionado com a não adesão ao exame citopatológico é o medo justificado muitas vezes pelo grau de entendimento das mulheres acerca das afecções e suas possibilidades curativas contando que as mulheres que possuem maior escolaridade têm nível de entendimento mais elevado e maior acesso a informação, o medo também influencia as mulheres a não coletarem o exame citopatológico periodicamente devido ao medo do possível resultado. </w:t>
      </w:r>
    </w:p>
    <w:p w:rsidR="001B3457" w:rsidRDefault="00640BF5" w:rsidP="00640BF5">
      <w:pPr>
        <w:pStyle w:val="Recuodecorpodetexto"/>
        <w:ind w:firstLine="708"/>
      </w:pPr>
      <w:r>
        <w:t xml:space="preserve">A insegurança, o desconforto e a posição para realizar o exame também são visto pelas mulheres como influenciadores para não coletarem o exame citopatológico periodicamente, pois muitas vezes se sentem inseguras com o profissional que irá realizar a coleta, devido não transmitir confiança e segurança frente ao procedimento a ser realizado enquanto o desconforto é gerado pela exposição do corpo devido à posição para realizar o exame, assim considera-se importante que os profissionais de saúde sejam qualificados para a realização do exame além de criar vínculos com as usuárias, para que se sintam compreendidas e seguras para realizar o exame. </w:t>
      </w:r>
    </w:p>
    <w:p w:rsidR="001B3457" w:rsidRDefault="00640BF5" w:rsidP="00640BF5">
      <w:pPr>
        <w:pStyle w:val="Recuodecorpodetexto"/>
        <w:ind w:firstLine="708"/>
      </w:pPr>
      <w:r>
        <w:t xml:space="preserve">Outros fatores que acabam influenciando as mulheres a não realizarem o exame citopatológico anualmente seria o horário de atendimento nas unidades básicas de saúde, demora no atendimento, falta de profissionais capacitados, distância da unidade de saúde, falta de conhecimento sobre o exame e sua importância na detecção precoce do câncer de colo de útero. Deste modo, o profissional deve educar e aconselhar as mulheres para ampliar seus conhecimentos, possibilitando que compreendam a importância da prevenção e adesão ao </w:t>
      </w:r>
      <w:r>
        <w:lastRenderedPageBreak/>
        <w:t>exame citopatológico. Portanto, é necessária a atuação diferenciada dos profissionais da saúde com as mulheres em relação ao exame de prevenção.</w:t>
      </w:r>
    </w:p>
    <w:p w:rsidR="000E3128" w:rsidRDefault="00640BF5" w:rsidP="000E3128">
      <w:pPr>
        <w:pStyle w:val="Recuodecorpodetexto"/>
        <w:ind w:firstLine="708"/>
      </w:pPr>
      <w:r>
        <w:t xml:space="preserve"> Em um estudo realizado por Costa </w:t>
      </w:r>
      <w:proofErr w:type="gramStart"/>
      <w:r>
        <w:t>et</w:t>
      </w:r>
      <w:proofErr w:type="gramEnd"/>
      <w:r>
        <w:t xml:space="preserve"> al (2017), o enfermeiro possui um papel fundamental na prevenção do câncer de colo do útero, que é elaborar atividades como esclarecimento de dúvidas, prevenção de fatores de risco, realização de consultas ginecológicas e coleta do exame citopatológico, influenciando para um atendimento de melhor qualidade que atenda à demanda, intervindo para o encaminhamento adequado , concentrando esforços para diminuir os preconceitos, mito e tabus em procura da convicção da população feminina sobre as vantagens da pre</w:t>
      </w:r>
      <w:r w:rsidR="001B3457">
        <w:t xml:space="preserve">venção contra essa neoplasia . </w:t>
      </w:r>
    </w:p>
    <w:p w:rsidR="000E3128" w:rsidRDefault="000E3128" w:rsidP="000E3128">
      <w:pPr>
        <w:pStyle w:val="Recuodecorpodetexto"/>
        <w:ind w:firstLine="708"/>
      </w:pPr>
    </w:p>
    <w:p w:rsidR="00017D26" w:rsidRDefault="00017D26" w:rsidP="000E3128">
      <w:pPr>
        <w:pStyle w:val="Recuodecorpodetexto"/>
        <w:ind w:firstLine="0"/>
        <w:rPr>
          <w:b/>
        </w:rPr>
      </w:pPr>
      <w:proofErr w:type="gramStart"/>
      <w:r w:rsidRPr="000E3128">
        <w:rPr>
          <w:b/>
        </w:rPr>
        <w:t>5</w:t>
      </w:r>
      <w:proofErr w:type="gramEnd"/>
      <w:r w:rsidRPr="000E3128">
        <w:rPr>
          <w:b/>
        </w:rPr>
        <w:t xml:space="preserve"> CONSIDERAÇÕES FINAIS</w:t>
      </w:r>
    </w:p>
    <w:p w:rsidR="00E210B8" w:rsidRDefault="00E210B8" w:rsidP="000E3128">
      <w:pPr>
        <w:pStyle w:val="Recuodecorpodetexto"/>
        <w:ind w:firstLine="0"/>
        <w:rPr>
          <w:b/>
        </w:rPr>
      </w:pPr>
    </w:p>
    <w:p w:rsidR="00E210B8" w:rsidRPr="00E210B8" w:rsidRDefault="00E210B8" w:rsidP="00E210B8">
      <w:pPr>
        <w:pStyle w:val="Ttulo1"/>
        <w:ind w:left="0" w:firstLine="851"/>
        <w:jc w:val="both"/>
        <w:rPr>
          <w:b w:val="0"/>
        </w:rPr>
      </w:pPr>
      <w:bookmarkStart w:id="4" w:name="_Toc115792813"/>
      <w:bookmarkStart w:id="5" w:name="_Toc116135555"/>
      <w:bookmarkStart w:id="6" w:name="_Toc116135720"/>
      <w:bookmarkStart w:id="7" w:name="_Toc116136335"/>
      <w:bookmarkStart w:id="8" w:name="_Toc119340586"/>
      <w:bookmarkStart w:id="9" w:name="_Toc119341064"/>
      <w:r w:rsidRPr="00E210B8">
        <w:rPr>
          <w:b w:val="0"/>
        </w:rPr>
        <w:t>Ao fim da pesquisa observou-se que há diversos fatores que influenciam na não adesão das mulheres ao exame citopatológico, desde aspectos sociodemográficos até barreiras relacionadas aos serviços de saúde, possibilitando nos perceber que são insuficientes as informações acerca do procedimento, mesmo com todos os meios de</w:t>
      </w:r>
      <w:r w:rsidRPr="00E210B8">
        <w:t xml:space="preserve"> </w:t>
      </w:r>
      <w:r w:rsidRPr="00E210B8">
        <w:rPr>
          <w:b w:val="0"/>
        </w:rPr>
        <w:t>comunicação disponível ainda há barreiras que impedem a compreensão e periodicidade na realização do exame.</w:t>
      </w:r>
      <w:bookmarkEnd w:id="4"/>
      <w:bookmarkEnd w:id="5"/>
      <w:bookmarkEnd w:id="6"/>
      <w:bookmarkEnd w:id="7"/>
      <w:bookmarkEnd w:id="8"/>
      <w:bookmarkEnd w:id="9"/>
    </w:p>
    <w:p w:rsidR="00E210B8" w:rsidRPr="00E210B8" w:rsidRDefault="00E210B8" w:rsidP="00E210B8">
      <w:pPr>
        <w:spacing w:line="360" w:lineRule="auto"/>
        <w:ind w:firstLine="851"/>
        <w:jc w:val="both"/>
        <w:rPr>
          <w:rFonts w:ascii="Times New Roman" w:hAnsi="Times New Roman"/>
          <w:sz w:val="24"/>
          <w:szCs w:val="24"/>
        </w:rPr>
      </w:pPr>
      <w:r w:rsidRPr="00E210B8">
        <w:rPr>
          <w:rFonts w:ascii="Times New Roman" w:hAnsi="Times New Roman"/>
          <w:sz w:val="24"/>
          <w:szCs w:val="24"/>
        </w:rPr>
        <w:t>Assim nota-se a importância da criação de vínculos entre as mulheres e as unidades de saúde além de ações preventivas como orientações e palestras das mais diversas formas, para que se possam esclarecer todas as dúvidas em relação ao exame citopatológico. Estas atividades devem ser realizadas pelos profissionais de saúde, sobretudo o enfermeiro, profissional dotado de conhecimento para elucidar as dúvidas referentes ao exame e abordar a importância de realiza-lo regularmente na prevenção e detecção do câncer de colo de útero.</w:t>
      </w:r>
    </w:p>
    <w:p w:rsidR="00E210B8" w:rsidRPr="00E210B8" w:rsidRDefault="00E210B8" w:rsidP="00E210B8">
      <w:pPr>
        <w:pStyle w:val="Ttulo1"/>
        <w:ind w:left="0" w:firstLine="0"/>
        <w:jc w:val="both"/>
        <w:rPr>
          <w:b w:val="0"/>
          <w:color w:val="000000" w:themeColor="text1"/>
        </w:rPr>
      </w:pPr>
      <w:r w:rsidRPr="00E210B8">
        <w:tab/>
      </w:r>
      <w:bookmarkStart w:id="10" w:name="_Toc119340587"/>
      <w:bookmarkStart w:id="11" w:name="_Toc119341065"/>
      <w:bookmarkStart w:id="12" w:name="_Toc113289127"/>
      <w:bookmarkStart w:id="13" w:name="_Toc113375477"/>
      <w:bookmarkStart w:id="14" w:name="_Toc115792814"/>
      <w:bookmarkStart w:id="15" w:name="_Toc116135556"/>
      <w:bookmarkStart w:id="16" w:name="_Toc116136336"/>
      <w:r w:rsidRPr="00E210B8">
        <w:rPr>
          <w:b w:val="0"/>
        </w:rPr>
        <w:t>Além de evidenciarmos ao final da pesquisa que são vários os fatores que levam as mulheres a não realizarem o exame citopatológico anualmente, desde fatores sociodemográficos até sentimentos como vergonha, medo, falta de tempo, insegurança, desconforto, posição para realizar o exame entre outros fatores com</w:t>
      </w:r>
      <w:r w:rsidRPr="00E210B8">
        <w:rPr>
          <w:b w:val="0"/>
          <w:color w:val="000000" w:themeColor="text1"/>
        </w:rPr>
        <w:t>o o horário de atendimento nas unidades básicas de saúde, demora no atendimento, falta de profissionais capacitados, distância da unidade de saúde, falta de conhecimento sobre o exame e sua importância.</w:t>
      </w:r>
      <w:bookmarkEnd w:id="10"/>
      <w:bookmarkEnd w:id="11"/>
      <w:r w:rsidRPr="00E210B8">
        <w:rPr>
          <w:b w:val="0"/>
          <w:color w:val="000000" w:themeColor="text1"/>
        </w:rPr>
        <w:t xml:space="preserve"> </w:t>
      </w:r>
      <w:bookmarkEnd w:id="12"/>
      <w:bookmarkEnd w:id="13"/>
      <w:bookmarkEnd w:id="14"/>
      <w:bookmarkEnd w:id="15"/>
      <w:bookmarkEnd w:id="16"/>
    </w:p>
    <w:p w:rsidR="00E210B8" w:rsidRPr="00E210B8" w:rsidRDefault="00E210B8" w:rsidP="00E210B8">
      <w:pPr>
        <w:autoSpaceDE w:val="0"/>
        <w:autoSpaceDN w:val="0"/>
        <w:adjustRightInd w:val="0"/>
        <w:spacing w:line="360" w:lineRule="auto"/>
        <w:ind w:firstLine="851"/>
        <w:jc w:val="both"/>
        <w:rPr>
          <w:rFonts w:ascii="Times New Roman" w:hAnsi="Times New Roman"/>
          <w:sz w:val="24"/>
          <w:szCs w:val="24"/>
        </w:rPr>
      </w:pPr>
      <w:r w:rsidRPr="00E210B8">
        <w:rPr>
          <w:rFonts w:ascii="Times New Roman" w:hAnsi="Times New Roman"/>
          <w:sz w:val="24"/>
          <w:szCs w:val="24"/>
        </w:rPr>
        <w:t>Entretanto, não são necessárias apenas medidas educativas, mas sim compreender mais profundamente as necessidades de cada mulher para que essas barreiras não sejam associadas a não realização do exame citopatológico. Uma dessas intervenções seria a</w:t>
      </w:r>
      <w:r w:rsidRPr="00E210B8">
        <w:rPr>
          <w:rFonts w:ascii="Times New Roman" w:hAnsi="Times New Roman"/>
          <w:color w:val="000000" w:themeColor="text1"/>
          <w:sz w:val="24"/>
          <w:szCs w:val="24"/>
        </w:rPr>
        <w:t xml:space="preserve"> </w:t>
      </w:r>
      <w:r w:rsidRPr="00E210B8">
        <w:rPr>
          <w:rFonts w:ascii="Times New Roman" w:hAnsi="Times New Roman"/>
          <w:sz w:val="24"/>
          <w:szCs w:val="24"/>
        </w:rPr>
        <w:lastRenderedPageBreak/>
        <w:t>construção de vínculo entre o serviço e as usuárias, assim como implantação de intervenções que objetivem a inserção das usuárias para um atendimento humanizado além da efetivação de programas que visem à equidade do atendimento.</w:t>
      </w:r>
    </w:p>
    <w:p w:rsidR="00B74F0A" w:rsidRDefault="00E210B8" w:rsidP="00B74F0A">
      <w:pPr>
        <w:autoSpaceDE w:val="0"/>
        <w:autoSpaceDN w:val="0"/>
        <w:adjustRightInd w:val="0"/>
        <w:spacing w:line="360" w:lineRule="auto"/>
        <w:ind w:firstLine="851"/>
        <w:jc w:val="both"/>
        <w:rPr>
          <w:rFonts w:ascii="Times New Roman" w:hAnsi="Times New Roman"/>
          <w:sz w:val="24"/>
          <w:szCs w:val="24"/>
        </w:rPr>
      </w:pPr>
      <w:r w:rsidRPr="00E210B8">
        <w:rPr>
          <w:rFonts w:ascii="Times New Roman" w:hAnsi="Times New Roman"/>
          <w:sz w:val="24"/>
          <w:szCs w:val="24"/>
          <w:shd w:val="clear" w:color="auto" w:fill="FFFFFF"/>
          <w:lang w:val="pt-PT"/>
        </w:rPr>
        <w:t>Por fim, através deste trabalho foi nos oportunizada a ampliação dos conhecimentos em relação aos fatores que influenciam as mulheres a não realizarem o exame citopatológico anualmente, além de colocar em prática os objetivos que eram de</w:t>
      </w:r>
      <w:r w:rsidRPr="00E210B8">
        <w:rPr>
          <w:rFonts w:ascii="Times New Roman" w:hAnsi="Times New Roman"/>
          <w:sz w:val="24"/>
          <w:szCs w:val="24"/>
        </w:rPr>
        <w:t xml:space="preserve"> identificar na literatura as possíveis causas que levam as mulheres a não realizarem o exame citopatológico</w:t>
      </w:r>
      <w:r w:rsidR="00B74F0A">
        <w:rPr>
          <w:rFonts w:ascii="Times New Roman" w:hAnsi="Times New Roman"/>
          <w:sz w:val="24"/>
          <w:szCs w:val="24"/>
        </w:rPr>
        <w:t>.</w:t>
      </w: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B74F0A" w:rsidRDefault="00B74F0A" w:rsidP="00B74F0A">
      <w:pPr>
        <w:autoSpaceDE w:val="0"/>
        <w:autoSpaceDN w:val="0"/>
        <w:adjustRightInd w:val="0"/>
        <w:spacing w:line="360" w:lineRule="auto"/>
        <w:ind w:firstLine="851"/>
        <w:jc w:val="both"/>
        <w:rPr>
          <w:rFonts w:ascii="Times New Roman" w:hAnsi="Times New Roman"/>
          <w:sz w:val="24"/>
          <w:szCs w:val="24"/>
        </w:rPr>
      </w:pPr>
    </w:p>
    <w:p w:rsidR="00420384" w:rsidRPr="00B74F0A" w:rsidRDefault="005420A2" w:rsidP="004262E6">
      <w:pPr>
        <w:autoSpaceDE w:val="0"/>
        <w:autoSpaceDN w:val="0"/>
        <w:adjustRightInd w:val="0"/>
        <w:spacing w:line="360" w:lineRule="auto"/>
        <w:jc w:val="center"/>
        <w:rPr>
          <w:rFonts w:ascii="Times New Roman" w:hAnsi="Times New Roman"/>
          <w:b/>
          <w:sz w:val="24"/>
          <w:szCs w:val="24"/>
        </w:rPr>
      </w:pPr>
      <w:r w:rsidRPr="00B74F0A">
        <w:rPr>
          <w:rFonts w:ascii="Times New Roman" w:hAnsi="Times New Roman"/>
          <w:b/>
          <w:sz w:val="24"/>
          <w:szCs w:val="24"/>
        </w:rPr>
        <w:lastRenderedPageBreak/>
        <w:t>REFERÊNCIAS</w:t>
      </w:r>
    </w:p>
    <w:p w:rsidR="00BB4FD4" w:rsidRDefault="00BB4FD4" w:rsidP="00BB4FD4">
      <w:pPr>
        <w:pStyle w:val="Estilopadro"/>
        <w:jc w:val="left"/>
        <w:rPr>
          <w:rFonts w:cs="Times New Roman"/>
          <w:lang w:val="en-US"/>
        </w:rPr>
      </w:pPr>
    </w:p>
    <w:p w:rsidR="00B13A09" w:rsidRPr="00D1716F" w:rsidRDefault="006819AB" w:rsidP="00D1716F">
      <w:pPr>
        <w:pStyle w:val="Estilopadro"/>
        <w:jc w:val="left"/>
        <w:rPr>
          <w:rFonts w:cs="Times New Roman"/>
        </w:rPr>
      </w:pPr>
      <w:r w:rsidRPr="00D1716F">
        <w:rPr>
          <w:rFonts w:cs="Times New Roman"/>
        </w:rPr>
        <w:t xml:space="preserve">BRASIL, Ministério da Saúde. </w:t>
      </w:r>
      <w:r w:rsidRPr="00D1716F">
        <w:rPr>
          <w:rFonts w:cs="Times New Roman"/>
          <w:b/>
        </w:rPr>
        <w:t>Papanicolau (exame preventivo de colo de útero).</w:t>
      </w:r>
      <w:r w:rsidRPr="00D1716F">
        <w:rPr>
          <w:rFonts w:cs="Times New Roman"/>
        </w:rPr>
        <w:t xml:space="preserve"> 2002. [s/l]. Disponível em: Acesso em: 20 de março de 2022. </w:t>
      </w:r>
    </w:p>
    <w:p w:rsidR="00B13A09" w:rsidRPr="00D1716F" w:rsidRDefault="00B13A09" w:rsidP="00D1716F">
      <w:pPr>
        <w:pStyle w:val="Estilopadro"/>
        <w:jc w:val="left"/>
        <w:rPr>
          <w:rFonts w:cs="Times New Roman"/>
        </w:rPr>
      </w:pPr>
    </w:p>
    <w:p w:rsidR="00BB4FD4" w:rsidRPr="00D1716F" w:rsidRDefault="006819AB" w:rsidP="00D1716F">
      <w:pPr>
        <w:pStyle w:val="Estilopadro"/>
        <w:jc w:val="left"/>
        <w:rPr>
          <w:rFonts w:cs="Times New Roman"/>
        </w:rPr>
      </w:pPr>
      <w:r w:rsidRPr="00D1716F">
        <w:rPr>
          <w:rFonts w:cs="Times New Roman"/>
        </w:rPr>
        <w:t>BRASIL, Ministério da Saúde, Instituto Nacional do Câncer (INCA).</w:t>
      </w:r>
      <w:r w:rsidRPr="00D1716F">
        <w:rPr>
          <w:rFonts w:cs="Times New Roman"/>
          <w:b/>
        </w:rPr>
        <w:t xml:space="preserve"> Prevenção e fatores de risco. </w:t>
      </w:r>
      <w:r w:rsidRPr="00D1716F">
        <w:rPr>
          <w:rFonts w:cs="Times New Roman"/>
        </w:rPr>
        <w:t>Rio de Janeiro, 2008. Disponível em: Acesso em: 29 de abril de 2022.</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COFEN, Conselho Federal de Enfermagem. </w:t>
      </w:r>
      <w:r w:rsidRPr="00D1716F">
        <w:rPr>
          <w:rFonts w:cs="Times New Roman"/>
          <w:b/>
        </w:rPr>
        <w:t>Parecer do Conselho Federal de Enfermagem N° 190/2015/COFEN.</w:t>
      </w:r>
      <w:r w:rsidRPr="00D1716F">
        <w:rPr>
          <w:rFonts w:cs="Times New Roman"/>
        </w:rPr>
        <w:t xml:space="preserve"> 24/01/2017, [s/l]. Disponível em: http://www.cofen.gov.br. Acesso em: 03 de maio de 2022. </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COSTA, F.K. M; WEIGERT, S.P; BURCI, L; NASCIMENTO, K.F. </w:t>
      </w:r>
      <w:r w:rsidRPr="00D1716F">
        <w:rPr>
          <w:rFonts w:cs="Times New Roman"/>
          <w:b/>
        </w:rPr>
        <w:t>Os desafios do enfermeiro perante a prevenção do câncer do colo do útero</w:t>
      </w:r>
      <w:r w:rsidRPr="00D1716F">
        <w:rPr>
          <w:rFonts w:cs="Times New Roman"/>
        </w:rPr>
        <w:t>. Rio Grande do Sul. 2017. Disponível em: https://www.herrero.com.br. Acesso em: 05 de setembro de 2022.</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GUIMARÃES, Rafaella Feitosa. </w:t>
      </w:r>
      <w:r w:rsidRPr="00D1716F">
        <w:rPr>
          <w:rFonts w:cs="Times New Roman"/>
          <w:b/>
        </w:rPr>
        <w:t xml:space="preserve">Câncer de colo do útero: abordagem teórica sobre avanços da doença, prevenção e controle. </w:t>
      </w:r>
      <w:r w:rsidRPr="00D1716F">
        <w:rPr>
          <w:rFonts w:cs="Times New Roman"/>
        </w:rPr>
        <w:t>Recife 2019. Disponível em: https://www.ccecursos.com.br/img/resumos/rafaella-feitosa-guimar-es.pdf. Acesso em: 20 de abril de 2022.</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 INCA. Instituto Nacional de Câncer (Brasil). </w:t>
      </w:r>
      <w:r w:rsidRPr="00D1716F">
        <w:rPr>
          <w:rFonts w:cs="Times New Roman"/>
          <w:b/>
        </w:rPr>
        <w:t>Controle do câncer de útero</w:t>
      </w:r>
      <w:r w:rsidRPr="00D1716F">
        <w:rPr>
          <w:rFonts w:cs="Times New Roman"/>
        </w:rPr>
        <w:t>. Rio de Janeiro – RJ, 2004 Disponível em: Acesso em 28 de abril de 2022.</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 INCA. Instituto Nacional de Câncer (Brasil). </w:t>
      </w:r>
      <w:r w:rsidRPr="00D1716F">
        <w:rPr>
          <w:rFonts w:cs="Times New Roman"/>
          <w:b/>
        </w:rPr>
        <w:t>Abc do câncer: abordagens básicas para o controle do câncer / instituto nacional de câncer.</w:t>
      </w:r>
      <w:r w:rsidRPr="00D1716F">
        <w:rPr>
          <w:rFonts w:cs="Times New Roman"/>
        </w:rPr>
        <w:t xml:space="preserve"> – Rio de Janeiro: Inca, 2011. Disponível em: &lt; http://www1.inca.gov.br&gt;. Acesso em: 23 de abril de 2022. </w:t>
      </w:r>
    </w:p>
    <w:p w:rsidR="00B13A09" w:rsidRPr="00D1716F" w:rsidRDefault="00B13A09" w:rsidP="00D1716F">
      <w:pPr>
        <w:pStyle w:val="Estilopadro"/>
        <w:jc w:val="left"/>
        <w:rPr>
          <w:rFonts w:cs="Times New Roman"/>
        </w:rPr>
      </w:pPr>
    </w:p>
    <w:p w:rsidR="00B13A09" w:rsidRPr="00D1716F" w:rsidRDefault="00B13A09" w:rsidP="00D1716F">
      <w:pPr>
        <w:pStyle w:val="Estilopadro"/>
        <w:jc w:val="left"/>
        <w:rPr>
          <w:rFonts w:cs="Times New Roman"/>
        </w:rPr>
      </w:pPr>
      <w:r w:rsidRPr="00D1716F">
        <w:rPr>
          <w:rFonts w:cs="Times New Roman"/>
        </w:rPr>
        <w:t xml:space="preserve">INCA. Instituto Nacional de Câncer (Brasil). </w:t>
      </w:r>
      <w:r w:rsidRPr="00D1716F">
        <w:rPr>
          <w:rFonts w:cs="Times New Roman"/>
          <w:b/>
        </w:rPr>
        <w:t>Como se comportam as células cancerosas.</w:t>
      </w:r>
      <w:r w:rsidRPr="00D1716F">
        <w:rPr>
          <w:rFonts w:cs="Times New Roman"/>
        </w:rPr>
        <w:t xml:space="preserve"> Rio de Janeiro- RJ, 27/01/2020. Disponível em:</w:t>
      </w:r>
      <w:r w:rsidR="00D1716F" w:rsidRPr="00D1716F">
        <w:rPr>
          <w:rFonts w:cs="Times New Roman"/>
        </w:rPr>
        <w:t xml:space="preserve"> </w:t>
      </w:r>
      <w:r w:rsidRPr="00D1716F">
        <w:rPr>
          <w:rFonts w:cs="Times New Roman"/>
        </w:rPr>
        <w:t>Acesso em: 23 de abril de 2022.</w:t>
      </w:r>
    </w:p>
    <w:p w:rsidR="00B13A09" w:rsidRPr="00D1716F" w:rsidRDefault="00B13A09" w:rsidP="00D1716F">
      <w:pPr>
        <w:pStyle w:val="Estilopadro"/>
        <w:jc w:val="left"/>
        <w:rPr>
          <w:rFonts w:cs="Times New Roman"/>
          <w:lang w:val="en-US"/>
        </w:rPr>
      </w:pPr>
    </w:p>
    <w:p w:rsidR="00B13A09" w:rsidRPr="00D1716F" w:rsidRDefault="00B13A09" w:rsidP="00D1716F">
      <w:pPr>
        <w:spacing w:line="240" w:lineRule="auto"/>
        <w:rPr>
          <w:rFonts w:ascii="Times New Roman" w:hAnsi="Times New Roman"/>
          <w:sz w:val="24"/>
          <w:szCs w:val="24"/>
        </w:rPr>
      </w:pPr>
      <w:r w:rsidRPr="00D1716F">
        <w:rPr>
          <w:rFonts w:ascii="Times New Roman" w:hAnsi="Times New Roman"/>
          <w:sz w:val="24"/>
          <w:szCs w:val="24"/>
        </w:rPr>
        <w:t xml:space="preserve">LOPES, A.S; RIBEIRO, J.M. </w:t>
      </w:r>
      <w:r w:rsidRPr="00D1716F">
        <w:rPr>
          <w:rFonts w:ascii="Times New Roman" w:hAnsi="Times New Roman"/>
          <w:b/>
          <w:sz w:val="24"/>
          <w:szCs w:val="24"/>
        </w:rPr>
        <w:t>Fatores limitadores e facilitadores para o controle do câncer de colo de útero: Uma revisão de literatura.</w:t>
      </w:r>
      <w:r w:rsidRPr="00D1716F">
        <w:rPr>
          <w:rFonts w:ascii="Times New Roman" w:hAnsi="Times New Roman"/>
          <w:sz w:val="24"/>
          <w:szCs w:val="24"/>
        </w:rPr>
        <w:t xml:space="preserve"> Ciênc. saúde coletiva 24 Set 2019, [s/l]. Disponível </w:t>
      </w:r>
      <w:r w:rsidR="00D1716F" w:rsidRPr="00D1716F">
        <w:rPr>
          <w:rFonts w:ascii="Times New Roman" w:hAnsi="Times New Roman"/>
          <w:sz w:val="24"/>
          <w:szCs w:val="24"/>
        </w:rPr>
        <w:t xml:space="preserve">em: </w:t>
      </w:r>
      <w:r w:rsidRPr="00D1716F">
        <w:rPr>
          <w:rFonts w:ascii="Times New Roman" w:hAnsi="Times New Roman"/>
          <w:sz w:val="24"/>
          <w:szCs w:val="24"/>
        </w:rPr>
        <w:t>Acesso em: 16 de abril de 2022.</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t>MAIA, S.M. A; JARDIM, C; MORAES, C.C. S; SCOTELARIO, D.G; CORREIA, G.B. S; SILVA, L.M.S.</w:t>
      </w:r>
      <w:r w:rsidRPr="007533AC">
        <w:rPr>
          <w:rFonts w:ascii="Times New Roman" w:hAnsi="Times New Roman"/>
          <w:b/>
          <w:sz w:val="24"/>
          <w:szCs w:val="24"/>
        </w:rPr>
        <w:t xml:space="preserve"> O enfermeiro na prática do exame citopatológico de colo do útero: relato de experiência.</w:t>
      </w:r>
      <w:r w:rsidRPr="00D1716F">
        <w:rPr>
          <w:rFonts w:ascii="Times New Roman" w:hAnsi="Times New Roman"/>
          <w:sz w:val="24"/>
          <w:szCs w:val="24"/>
        </w:rPr>
        <w:t xml:space="preserve"> Revista Enfermagem Atual, 2017. Disponível em: Acesso em: 03 de maio de 2022.</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t xml:space="preserve">MENDONÇA, Maryna Oliveira. </w:t>
      </w:r>
      <w:r w:rsidRPr="007533AC">
        <w:rPr>
          <w:rFonts w:ascii="Times New Roman" w:hAnsi="Times New Roman"/>
          <w:b/>
          <w:sz w:val="24"/>
          <w:szCs w:val="24"/>
        </w:rPr>
        <w:t xml:space="preserve">Atuação dos enfermeiros na prevenção do câncer do colo do útero. </w:t>
      </w:r>
      <w:r w:rsidRPr="00D1716F">
        <w:rPr>
          <w:rFonts w:ascii="Times New Roman" w:hAnsi="Times New Roman"/>
          <w:sz w:val="24"/>
          <w:szCs w:val="24"/>
        </w:rPr>
        <w:t>Goianésia, 2020. Disponível em: Acesso em: 19 de maio de 2022.</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t xml:space="preserve">NÓBREGA, A.L; SOUSA, M.N. A; SOUSA, K.M. O; RODRIGUES, A. C.F; OLIVEIRA, G.G. </w:t>
      </w:r>
      <w:r w:rsidRPr="007533AC">
        <w:rPr>
          <w:rFonts w:ascii="Times New Roman" w:hAnsi="Times New Roman"/>
          <w:b/>
          <w:sz w:val="24"/>
          <w:szCs w:val="24"/>
        </w:rPr>
        <w:t>Importância da assistência de enfermagem na realização do exame citopatológico: um olhar bibliográfico.</w:t>
      </w:r>
      <w:r w:rsidRPr="00D1716F">
        <w:rPr>
          <w:rFonts w:ascii="Times New Roman" w:hAnsi="Times New Roman"/>
          <w:sz w:val="24"/>
          <w:szCs w:val="24"/>
        </w:rPr>
        <w:t xml:space="preserve"> Volume 16, Número 2. João Pessoa, 2016. Disponível em:</w:t>
      </w:r>
      <w:r w:rsidR="007533AC">
        <w:rPr>
          <w:rFonts w:ascii="Times New Roman" w:hAnsi="Times New Roman"/>
          <w:sz w:val="24"/>
          <w:szCs w:val="24"/>
        </w:rPr>
        <w:t xml:space="preserve"> </w:t>
      </w:r>
      <w:r w:rsidRPr="00D1716F">
        <w:rPr>
          <w:rFonts w:ascii="Times New Roman" w:hAnsi="Times New Roman"/>
          <w:sz w:val="24"/>
          <w:szCs w:val="24"/>
        </w:rPr>
        <w:t>Acesso em: 15 de maio de 2022.</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t>PINTO, Monise Raffayelle Duarte.</w:t>
      </w:r>
      <w:r w:rsidRPr="007533AC">
        <w:rPr>
          <w:rFonts w:ascii="Times New Roman" w:hAnsi="Times New Roman"/>
          <w:b/>
          <w:sz w:val="24"/>
          <w:szCs w:val="24"/>
        </w:rPr>
        <w:t xml:space="preserve"> A importância do enfermeiro na realização do exame colpocitológico</w:t>
      </w:r>
      <w:r w:rsidRPr="00D1716F">
        <w:rPr>
          <w:rFonts w:ascii="Times New Roman" w:hAnsi="Times New Roman"/>
          <w:sz w:val="24"/>
          <w:szCs w:val="24"/>
        </w:rPr>
        <w:t xml:space="preserve">. Diamantina, Minas Gerais. Setembro de 2012. Disponível em: https://www.nescon.medicina.ufmg.br. Acesso em: 14 de abril de 2022. </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lastRenderedPageBreak/>
        <w:t xml:space="preserve">PORTO, Andréa; VIANA, Dirce Laplaca. Curso didático de enfermagem. </w:t>
      </w:r>
      <w:r w:rsidRPr="007533AC">
        <w:rPr>
          <w:rFonts w:ascii="Times New Roman" w:hAnsi="Times New Roman"/>
          <w:b/>
          <w:sz w:val="24"/>
          <w:szCs w:val="24"/>
        </w:rPr>
        <w:t>Oncologia em enfermagem.</w:t>
      </w:r>
      <w:r w:rsidRPr="00D1716F">
        <w:rPr>
          <w:rFonts w:ascii="Times New Roman" w:hAnsi="Times New Roman"/>
          <w:sz w:val="24"/>
          <w:szCs w:val="24"/>
        </w:rPr>
        <w:t xml:space="preserve"> Ed.7ª. São Caetano do Sul – SP. Pág.: 440. Editora: Yendis Editora Ltda., 2011. Acesso em: 03 de maio de 2022.</w:t>
      </w:r>
    </w:p>
    <w:p w:rsidR="006F6DEE" w:rsidRPr="00D1716F" w:rsidRDefault="006F6DEE" w:rsidP="00D1716F">
      <w:pPr>
        <w:spacing w:line="240" w:lineRule="auto"/>
        <w:rPr>
          <w:rFonts w:ascii="Times New Roman" w:hAnsi="Times New Roman"/>
          <w:sz w:val="24"/>
          <w:szCs w:val="24"/>
        </w:rPr>
      </w:pPr>
      <w:r w:rsidRPr="00D1716F">
        <w:rPr>
          <w:rFonts w:ascii="Times New Roman" w:hAnsi="Times New Roman"/>
          <w:sz w:val="24"/>
          <w:szCs w:val="24"/>
        </w:rPr>
        <w:t xml:space="preserve">SANTOS, B. L. N.; PRATA SOBRINHO, J. R.; PEREIRA, R. S. F.; BRANDÃO, I. M.; CARVALHO, F. L. O. </w:t>
      </w:r>
      <w:r w:rsidRPr="007533AC">
        <w:rPr>
          <w:rFonts w:ascii="Times New Roman" w:hAnsi="Times New Roman"/>
          <w:b/>
          <w:sz w:val="24"/>
          <w:szCs w:val="24"/>
        </w:rPr>
        <w:t>Fatores que ocasionam a não adesão das mulheres na realização do papanicolau na cidade de Sitio do Quinto (BA), Brasil.</w:t>
      </w:r>
      <w:r w:rsidRPr="00D1716F">
        <w:rPr>
          <w:rFonts w:ascii="Times New Roman" w:hAnsi="Times New Roman"/>
          <w:sz w:val="24"/>
          <w:szCs w:val="24"/>
        </w:rPr>
        <w:t xml:space="preserve"> Scire Salutis, v.6, n.1, p.6-34, 2016. Disponível em: http://www.sustenere.co/index.php/sciresalutis/article Acesso em: 04 de agosto de 2022.</w:t>
      </w:r>
    </w:p>
    <w:p w:rsidR="006F6DEE" w:rsidRPr="00D1716F" w:rsidRDefault="00D1716F" w:rsidP="00D1716F">
      <w:pPr>
        <w:spacing w:line="240" w:lineRule="auto"/>
        <w:rPr>
          <w:rFonts w:ascii="Times New Roman" w:hAnsi="Times New Roman"/>
          <w:sz w:val="24"/>
          <w:szCs w:val="24"/>
        </w:rPr>
      </w:pPr>
      <w:r w:rsidRPr="00D1716F">
        <w:rPr>
          <w:rFonts w:ascii="Times New Roman" w:hAnsi="Times New Roman"/>
          <w:sz w:val="24"/>
          <w:szCs w:val="24"/>
        </w:rPr>
        <w:t xml:space="preserve">SILVA, Patrícia Veronesi. </w:t>
      </w:r>
      <w:r w:rsidRPr="007533AC">
        <w:rPr>
          <w:rFonts w:ascii="Times New Roman" w:hAnsi="Times New Roman"/>
          <w:b/>
          <w:sz w:val="24"/>
          <w:szCs w:val="24"/>
        </w:rPr>
        <w:t>Análise da cobertura do exame citopatológico do colo do útero no município de Doresópolis-MG</w:t>
      </w:r>
      <w:r w:rsidRPr="00D1716F">
        <w:rPr>
          <w:rFonts w:ascii="Times New Roman" w:hAnsi="Times New Roman"/>
          <w:sz w:val="24"/>
          <w:szCs w:val="24"/>
        </w:rPr>
        <w:t>. 2010. Disponível em: Acesso em: 26 de maio de 2022.</w:t>
      </w:r>
    </w:p>
    <w:p w:rsidR="00D1716F" w:rsidRPr="00D1716F" w:rsidRDefault="00D1716F" w:rsidP="00D1716F">
      <w:pPr>
        <w:spacing w:line="240" w:lineRule="auto"/>
        <w:rPr>
          <w:rFonts w:ascii="Times New Roman" w:hAnsi="Times New Roman"/>
          <w:sz w:val="24"/>
          <w:szCs w:val="24"/>
        </w:rPr>
      </w:pPr>
      <w:r w:rsidRPr="00D1716F">
        <w:rPr>
          <w:rFonts w:ascii="Times New Roman" w:hAnsi="Times New Roman"/>
          <w:sz w:val="24"/>
          <w:szCs w:val="24"/>
        </w:rPr>
        <w:t>SOUZA, D.A; COSTA, M.O.</w:t>
      </w:r>
      <w:r w:rsidRPr="002A1B82">
        <w:rPr>
          <w:rFonts w:ascii="Times New Roman" w:hAnsi="Times New Roman"/>
          <w:b/>
          <w:sz w:val="24"/>
          <w:szCs w:val="24"/>
        </w:rPr>
        <w:t xml:space="preserve"> O papel do enfermeiro na prevenção do câncer no colo de útero.</w:t>
      </w:r>
      <w:r w:rsidRPr="00D1716F">
        <w:rPr>
          <w:rFonts w:ascii="Times New Roman" w:hAnsi="Times New Roman"/>
          <w:sz w:val="24"/>
          <w:szCs w:val="24"/>
        </w:rPr>
        <w:t xml:space="preserve"> Research, Society and Development, v. 10, n. 13, 2021. [S/l]. Acesso em: 13 de maio de 2022. </w:t>
      </w:r>
    </w:p>
    <w:p w:rsidR="00D1716F" w:rsidRPr="00D1716F" w:rsidRDefault="00D1716F" w:rsidP="00D1716F">
      <w:pPr>
        <w:spacing w:line="240" w:lineRule="auto"/>
        <w:rPr>
          <w:rFonts w:ascii="Times New Roman" w:hAnsi="Times New Roman"/>
          <w:sz w:val="24"/>
          <w:szCs w:val="24"/>
        </w:rPr>
      </w:pPr>
      <w:r w:rsidRPr="00D1716F">
        <w:rPr>
          <w:rFonts w:ascii="Times New Roman" w:hAnsi="Times New Roman"/>
          <w:sz w:val="24"/>
          <w:szCs w:val="24"/>
        </w:rPr>
        <w:t xml:space="preserve">TONATTO, Tainara. </w:t>
      </w:r>
      <w:r w:rsidRPr="002A1B82">
        <w:rPr>
          <w:rFonts w:ascii="Times New Roman" w:hAnsi="Times New Roman"/>
          <w:b/>
          <w:sz w:val="24"/>
          <w:szCs w:val="24"/>
        </w:rPr>
        <w:t xml:space="preserve">Rastreamento de neoplasia de colo de útero na atenção primária em saúde. </w:t>
      </w:r>
      <w:r w:rsidRPr="00D1716F">
        <w:rPr>
          <w:rFonts w:ascii="Times New Roman" w:hAnsi="Times New Roman"/>
          <w:sz w:val="24"/>
          <w:szCs w:val="24"/>
        </w:rPr>
        <w:t>Universidade Federal da Fronteira Sul, Passo Fundo – RS 2020. Disponível em: &lt; https://rd.uffs.edu.br&gt;. Acesso em: 15 de junho de 2022</w:t>
      </w:r>
    </w:p>
    <w:p w:rsidR="00B13A09" w:rsidRDefault="00B13A09" w:rsidP="00A722FB">
      <w:pPr>
        <w:spacing w:line="360" w:lineRule="auto"/>
        <w:jc w:val="both"/>
        <w:rPr>
          <w:rFonts w:ascii="Times New Roman" w:hAnsi="Times New Roman"/>
          <w:sz w:val="24"/>
          <w:szCs w:val="24"/>
        </w:rPr>
      </w:pPr>
    </w:p>
    <w:p w:rsidR="00B13A09" w:rsidRDefault="00B13A09" w:rsidP="00A722FB">
      <w:pPr>
        <w:spacing w:line="360" w:lineRule="auto"/>
        <w:jc w:val="both"/>
        <w:rPr>
          <w:rFonts w:ascii="Times New Roman" w:hAnsi="Times New Roman"/>
          <w:sz w:val="24"/>
          <w:szCs w:val="24"/>
        </w:rPr>
      </w:pPr>
    </w:p>
    <w:p w:rsidR="00B13A09" w:rsidRDefault="00B13A09" w:rsidP="00A722FB">
      <w:pPr>
        <w:spacing w:line="360" w:lineRule="auto"/>
        <w:jc w:val="both"/>
        <w:rPr>
          <w:rFonts w:ascii="Times New Roman" w:hAnsi="Times New Roman"/>
          <w:sz w:val="24"/>
          <w:szCs w:val="24"/>
        </w:rPr>
      </w:pPr>
    </w:p>
    <w:p w:rsidR="00B13A09" w:rsidRDefault="00B13A09" w:rsidP="00A722FB">
      <w:pPr>
        <w:spacing w:line="360" w:lineRule="auto"/>
        <w:jc w:val="both"/>
        <w:rPr>
          <w:rFonts w:ascii="Times New Roman" w:hAnsi="Times New Roman"/>
          <w:sz w:val="24"/>
          <w:szCs w:val="24"/>
        </w:rPr>
      </w:pPr>
    </w:p>
    <w:p w:rsidR="00BB4FD4" w:rsidRPr="00332513" w:rsidRDefault="00BB4FD4" w:rsidP="00A722FB">
      <w:pPr>
        <w:spacing w:line="360" w:lineRule="auto"/>
        <w:jc w:val="both"/>
        <w:rPr>
          <w:rFonts w:ascii="Times New Roman" w:hAnsi="Times New Roman"/>
          <w:sz w:val="24"/>
          <w:szCs w:val="24"/>
        </w:rPr>
      </w:pPr>
    </w:p>
    <w:sectPr w:rsidR="00BB4FD4" w:rsidRPr="00332513" w:rsidSect="00BB4FD4">
      <w:footerReference w:type="first" r:id="rId14"/>
      <w:pgSz w:w="11906" w:h="16838" w:code="9"/>
      <w:pgMar w:top="1701" w:right="1134" w:bottom="1134" w:left="1701" w:header="851"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DE4" w:rsidRDefault="00300DE4" w:rsidP="00CF010E">
      <w:pPr>
        <w:spacing w:after="0" w:line="240" w:lineRule="auto"/>
      </w:pPr>
      <w:r>
        <w:separator/>
      </w:r>
    </w:p>
  </w:endnote>
  <w:endnote w:type="continuationSeparator" w:id="0">
    <w:p w:rsidR="00300DE4" w:rsidRDefault="00300DE4" w:rsidP="00CF01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384" w:rsidRPr="006D7980" w:rsidRDefault="00597958" w:rsidP="006D7980">
    <w:pPr>
      <w:pStyle w:val="Rodap"/>
    </w:pPr>
    <w:r w:rsidRPr="006D7980">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752" w:rsidRDefault="00ED7752">
    <w:pPr>
      <w:pStyle w:val="Rodap"/>
      <w:jc w:val="right"/>
    </w:pPr>
  </w:p>
  <w:p w:rsidR="00ED7752" w:rsidRDefault="00ED7752">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752" w:rsidRDefault="00ED775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DE4" w:rsidRDefault="00300DE4" w:rsidP="00CF010E">
      <w:pPr>
        <w:spacing w:after="0" w:line="240" w:lineRule="auto"/>
      </w:pPr>
      <w:r>
        <w:separator/>
      </w:r>
    </w:p>
  </w:footnote>
  <w:footnote w:type="continuationSeparator" w:id="0">
    <w:p w:rsidR="00300DE4" w:rsidRDefault="00300DE4" w:rsidP="00CF01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1AC" w:rsidRPr="006C67C9" w:rsidRDefault="00FA41AC" w:rsidP="00CF7769">
    <w:pPr>
      <w:pStyle w:val="Cabealho"/>
      <w:spacing w:line="360" w:lineRule="auto"/>
      <w:ind w:left="-1418"/>
      <w:rPr>
        <w:i/>
        <w:color w:val="000000"/>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D6" w:rsidRDefault="000C63D6">
    <w:pPr>
      <w:pStyle w:val="Cabealho"/>
    </w:pPr>
    <w:r>
      <w:rPr>
        <w:noProof/>
        <w:lang w:eastAsia="pt-BR"/>
      </w:rPr>
      <w:drawing>
        <wp:anchor distT="0" distB="0" distL="114300" distR="114300" simplePos="0" relativeHeight="251659264" behindDoc="0" locked="0" layoutInCell="1" allowOverlap="1">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6765" cy="99568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abstractNum w:abstractNumId="10">
    <w:nsid w:val="6654680B"/>
    <w:multiLevelType w:val="hybridMultilevel"/>
    <w:tmpl w:val="CC5ECDCC"/>
    <w:lvl w:ilvl="0" w:tplc="8FDA45F6">
      <w:start w:val="1"/>
      <w:numFmt w:val="bullet"/>
      <w:lvlText w:val=""/>
      <w:lvlJc w:val="left"/>
      <w:pPr>
        <w:ind w:left="1428" w:hanging="360"/>
      </w:pPr>
      <w:rPr>
        <w:rFonts w:ascii="Wingdings" w:hAnsi="Wingdings" w:hint="default"/>
        <w:color w:val="000000" w:themeColor="text1"/>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grammar="clean"/>
  <w:stylePaneFormatFilter w:val="1024"/>
  <w:stylePaneSortMethod w:val="0000"/>
  <w:defaultTabStop w:val="708"/>
  <w:hyphenationZone w:val="425"/>
  <w:evenAndOddHeaders/>
  <w:characterSpacingControl w:val="doNotCompress"/>
  <w:hdrShapeDefaults>
    <o:shapedefaults v:ext="edit" spidmax="14338"/>
  </w:hdrShapeDefaults>
  <w:footnotePr>
    <w:footnote w:id="-1"/>
    <w:footnote w:id="0"/>
  </w:footnotePr>
  <w:endnotePr>
    <w:endnote w:id="-1"/>
    <w:endnote w:id="0"/>
  </w:endnotePr>
  <w:compat/>
  <w:rsids>
    <w:rsidRoot w:val="00CF010E"/>
    <w:rsid w:val="00003A87"/>
    <w:rsid w:val="00017D26"/>
    <w:rsid w:val="00047354"/>
    <w:rsid w:val="00063F30"/>
    <w:rsid w:val="00072F55"/>
    <w:rsid w:val="0009613D"/>
    <w:rsid w:val="000A59AB"/>
    <w:rsid w:val="000B0924"/>
    <w:rsid w:val="000C3A68"/>
    <w:rsid w:val="000C63D6"/>
    <w:rsid w:val="000E3128"/>
    <w:rsid w:val="000F32CB"/>
    <w:rsid w:val="0010071C"/>
    <w:rsid w:val="00101E2D"/>
    <w:rsid w:val="00104B32"/>
    <w:rsid w:val="00111BD7"/>
    <w:rsid w:val="00112B53"/>
    <w:rsid w:val="00151657"/>
    <w:rsid w:val="00174591"/>
    <w:rsid w:val="001820B3"/>
    <w:rsid w:val="001B0973"/>
    <w:rsid w:val="001B3457"/>
    <w:rsid w:val="001F4D4C"/>
    <w:rsid w:val="00216ECD"/>
    <w:rsid w:val="00261FF6"/>
    <w:rsid w:val="00291FA1"/>
    <w:rsid w:val="002A1B82"/>
    <w:rsid w:val="002B5530"/>
    <w:rsid w:val="002C442C"/>
    <w:rsid w:val="002D1300"/>
    <w:rsid w:val="002D3E9B"/>
    <w:rsid w:val="002E1133"/>
    <w:rsid w:val="002E2F97"/>
    <w:rsid w:val="002E6F0C"/>
    <w:rsid w:val="00300DE4"/>
    <w:rsid w:val="003054B8"/>
    <w:rsid w:val="00332513"/>
    <w:rsid w:val="00357095"/>
    <w:rsid w:val="00360E9F"/>
    <w:rsid w:val="00390D0F"/>
    <w:rsid w:val="003F4D94"/>
    <w:rsid w:val="00420384"/>
    <w:rsid w:val="004212B7"/>
    <w:rsid w:val="004262E6"/>
    <w:rsid w:val="004379A0"/>
    <w:rsid w:val="00482002"/>
    <w:rsid w:val="00483B3B"/>
    <w:rsid w:val="00491840"/>
    <w:rsid w:val="004973E2"/>
    <w:rsid w:val="004C10B4"/>
    <w:rsid w:val="004C5624"/>
    <w:rsid w:val="0053144E"/>
    <w:rsid w:val="00536E6C"/>
    <w:rsid w:val="005420A2"/>
    <w:rsid w:val="005933E0"/>
    <w:rsid w:val="00597958"/>
    <w:rsid w:val="005B113E"/>
    <w:rsid w:val="005B670F"/>
    <w:rsid w:val="005C6D65"/>
    <w:rsid w:val="005D4A87"/>
    <w:rsid w:val="005D59B0"/>
    <w:rsid w:val="005E008C"/>
    <w:rsid w:val="005E45CC"/>
    <w:rsid w:val="005F52B7"/>
    <w:rsid w:val="005F57A4"/>
    <w:rsid w:val="00601090"/>
    <w:rsid w:val="00610500"/>
    <w:rsid w:val="00611BF9"/>
    <w:rsid w:val="00632BC6"/>
    <w:rsid w:val="006402C3"/>
    <w:rsid w:val="00640BF5"/>
    <w:rsid w:val="00655471"/>
    <w:rsid w:val="006655F8"/>
    <w:rsid w:val="006739E0"/>
    <w:rsid w:val="006819AB"/>
    <w:rsid w:val="00682F9E"/>
    <w:rsid w:val="006878FF"/>
    <w:rsid w:val="00693518"/>
    <w:rsid w:val="006B45B3"/>
    <w:rsid w:val="006B64C6"/>
    <w:rsid w:val="006C67C9"/>
    <w:rsid w:val="006D7980"/>
    <w:rsid w:val="006E15FD"/>
    <w:rsid w:val="006F6DEE"/>
    <w:rsid w:val="007300A6"/>
    <w:rsid w:val="00730743"/>
    <w:rsid w:val="00730C30"/>
    <w:rsid w:val="00747E8E"/>
    <w:rsid w:val="007533AC"/>
    <w:rsid w:val="007672E6"/>
    <w:rsid w:val="0077485A"/>
    <w:rsid w:val="00797E7C"/>
    <w:rsid w:val="007A60B5"/>
    <w:rsid w:val="007B02DB"/>
    <w:rsid w:val="007B3C5B"/>
    <w:rsid w:val="007B6FFE"/>
    <w:rsid w:val="007D087F"/>
    <w:rsid w:val="007E25D4"/>
    <w:rsid w:val="007F1C72"/>
    <w:rsid w:val="007F36AB"/>
    <w:rsid w:val="007F6EE3"/>
    <w:rsid w:val="00806A87"/>
    <w:rsid w:val="00846CED"/>
    <w:rsid w:val="0085485E"/>
    <w:rsid w:val="008724E4"/>
    <w:rsid w:val="00905489"/>
    <w:rsid w:val="00905544"/>
    <w:rsid w:val="00907C38"/>
    <w:rsid w:val="00915D5D"/>
    <w:rsid w:val="009165A1"/>
    <w:rsid w:val="00916641"/>
    <w:rsid w:val="00982B2A"/>
    <w:rsid w:val="009A7D91"/>
    <w:rsid w:val="009B20A0"/>
    <w:rsid w:val="009C571A"/>
    <w:rsid w:val="009E6BFC"/>
    <w:rsid w:val="009F1262"/>
    <w:rsid w:val="00A50F1F"/>
    <w:rsid w:val="00A67F4D"/>
    <w:rsid w:val="00A722FB"/>
    <w:rsid w:val="00A72413"/>
    <w:rsid w:val="00A92FF3"/>
    <w:rsid w:val="00AF6A05"/>
    <w:rsid w:val="00AF7AA0"/>
    <w:rsid w:val="00B13A09"/>
    <w:rsid w:val="00B14CB1"/>
    <w:rsid w:val="00B17B2E"/>
    <w:rsid w:val="00B74F0A"/>
    <w:rsid w:val="00BA39B9"/>
    <w:rsid w:val="00BB4FD4"/>
    <w:rsid w:val="00BD2408"/>
    <w:rsid w:val="00BE3B9C"/>
    <w:rsid w:val="00BF5A33"/>
    <w:rsid w:val="00C06C18"/>
    <w:rsid w:val="00C60720"/>
    <w:rsid w:val="00C718D9"/>
    <w:rsid w:val="00C75D61"/>
    <w:rsid w:val="00C850CD"/>
    <w:rsid w:val="00C85D73"/>
    <w:rsid w:val="00C94640"/>
    <w:rsid w:val="00CA5EA8"/>
    <w:rsid w:val="00CB6BA6"/>
    <w:rsid w:val="00CB797C"/>
    <w:rsid w:val="00CF010E"/>
    <w:rsid w:val="00CF5D75"/>
    <w:rsid w:val="00CF7769"/>
    <w:rsid w:val="00D1716F"/>
    <w:rsid w:val="00D20F5B"/>
    <w:rsid w:val="00D30C39"/>
    <w:rsid w:val="00D34769"/>
    <w:rsid w:val="00D627A1"/>
    <w:rsid w:val="00D73275"/>
    <w:rsid w:val="00DB1D7A"/>
    <w:rsid w:val="00DD7F2B"/>
    <w:rsid w:val="00E03100"/>
    <w:rsid w:val="00E0405F"/>
    <w:rsid w:val="00E210B8"/>
    <w:rsid w:val="00E23C0B"/>
    <w:rsid w:val="00E43721"/>
    <w:rsid w:val="00E4557A"/>
    <w:rsid w:val="00E5179F"/>
    <w:rsid w:val="00E604E0"/>
    <w:rsid w:val="00E71F07"/>
    <w:rsid w:val="00E76C4B"/>
    <w:rsid w:val="00ED7752"/>
    <w:rsid w:val="00EE16F2"/>
    <w:rsid w:val="00EE28A5"/>
    <w:rsid w:val="00F07EFF"/>
    <w:rsid w:val="00F21920"/>
    <w:rsid w:val="00F2330A"/>
    <w:rsid w:val="00F44748"/>
    <w:rsid w:val="00F50145"/>
    <w:rsid w:val="00F83C80"/>
    <w:rsid w:val="00FA182D"/>
    <w:rsid w:val="00FA41AC"/>
    <w:rsid w:val="00FC2E17"/>
    <w:rsid w:val="00FD6F56"/>
    <w:rsid w:val="00FF50B8"/>
    <w:rsid w:val="107D8396"/>
    <w:rsid w:val="3904F9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NormalWeb">
    <w:name w:val="Normal (Web)"/>
    <w:basedOn w:val="Normal"/>
    <w:uiPriority w:val="99"/>
    <w:unhideWhenUsed/>
    <w:rsid w:val="00104B32"/>
    <w:pPr>
      <w:spacing w:before="100" w:beforeAutospacing="1" w:after="100" w:afterAutospacing="1" w:line="240" w:lineRule="auto"/>
    </w:pPr>
    <w:rPr>
      <w:rFonts w:ascii="Times New Roman" w:eastAsia="Times New Roman" w:hAnsi="Times New Roman"/>
      <w:sz w:val="24"/>
      <w:szCs w:val="24"/>
      <w:lang w:eastAsia="pt-BR"/>
    </w:rPr>
  </w:style>
  <w:style w:type="paragraph" w:styleId="Legenda">
    <w:name w:val="caption"/>
    <w:basedOn w:val="Normal"/>
    <w:next w:val="Normal"/>
    <w:uiPriority w:val="35"/>
    <w:unhideWhenUsed/>
    <w:qFormat/>
    <w:rsid w:val="005D59B0"/>
    <w:pPr>
      <w:spacing w:after="200" w:line="240" w:lineRule="auto"/>
    </w:pPr>
    <w:rPr>
      <w:rFonts w:eastAsia="Times New Roman"/>
      <w:i/>
      <w:iCs/>
      <w:color w:val="1F497D"/>
      <w:sz w:val="18"/>
      <w:szCs w:val="18"/>
      <w:lang w:eastAsia="pt-BR"/>
    </w:rPr>
  </w:style>
  <w:style w:type="paragraph" w:customStyle="1" w:styleId="Default">
    <w:name w:val="Default"/>
    <w:rsid w:val="00261FF6"/>
    <w:pPr>
      <w:autoSpaceDE w:val="0"/>
      <w:autoSpaceDN w:val="0"/>
      <w:adjustRightInd w:val="0"/>
    </w:pPr>
    <w:rPr>
      <w:rFonts w:ascii="Arial" w:hAnsi="Arial" w:cs="Arial"/>
      <w:color w:val="000000"/>
      <w:sz w:val="24"/>
      <w:szCs w:val="24"/>
    </w:rPr>
  </w:style>
  <w:style w:type="paragraph" w:styleId="PargrafodaLista">
    <w:name w:val="List Paragraph"/>
    <w:aliases w:val="Título das ilustrações"/>
    <w:basedOn w:val="Normal"/>
    <w:uiPriority w:val="34"/>
    <w:qFormat/>
    <w:rsid w:val="006402C3"/>
    <w:pPr>
      <w:spacing w:after="200" w:line="276" w:lineRule="auto"/>
      <w:ind w:left="720"/>
      <w:contextualSpacing/>
    </w:pPr>
    <w:rPr>
      <w:rFonts w:asciiTheme="minorHAnsi" w:eastAsiaTheme="minorHAnsi" w:hAnsiTheme="minorHAnsi" w:cstheme="minorBidi"/>
    </w:rPr>
  </w:style>
  <w:style w:type="paragraph" w:styleId="Pr-formataoHTML">
    <w:name w:val="HTML Preformatted"/>
    <w:basedOn w:val="Normal"/>
    <w:link w:val="Pr-formataoHTMLChar"/>
    <w:uiPriority w:val="99"/>
    <w:semiHidden/>
    <w:unhideWhenUsed/>
    <w:rsid w:val="00EE16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E16F2"/>
    <w:rPr>
      <w:rFonts w:ascii="Courier New" w:eastAsia="Times New Roman" w:hAnsi="Courier New" w:cs="Courier New"/>
    </w:rPr>
  </w:style>
  <w:style w:type="character" w:customStyle="1" w:styleId="y2iqfc">
    <w:name w:val="y2iqfc"/>
    <w:basedOn w:val="Fontepargpadro"/>
    <w:rsid w:val="00EE16F2"/>
  </w:style>
</w:styles>
</file>

<file path=word/webSettings.xml><?xml version="1.0" encoding="utf-8"?>
<w:webSettings xmlns:r="http://schemas.openxmlformats.org/officeDocument/2006/relationships" xmlns:w="http://schemas.openxmlformats.org/wordprocessingml/2006/main">
  <w:divs>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69928956">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Planilha_do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Planilha_do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BR"/>
  <c:style val="3"/>
  <c:chart>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pt-BR" sz="1000">
                <a:solidFill>
                  <a:schemeClr val="tx1"/>
                </a:solidFill>
                <a:latin typeface="Times New Roman" pitchFamily="18" charset="0"/>
                <a:cs typeface="Times New Roman" pitchFamily="18" charset="0"/>
              </a:rPr>
              <a:t>Fatores Sociodemográficos</a:t>
            </a:r>
          </a:p>
        </c:rich>
      </c:tx>
      <c:layout>
        <c:manualLayout>
          <c:xMode val="edge"/>
          <c:yMode val="edge"/>
          <c:x val="0.32434011373578553"/>
          <c:y val="2.7777777777778161E-2"/>
        </c:manualLayout>
      </c:layout>
      <c:spPr>
        <a:noFill/>
        <a:ln>
          <a:noFill/>
        </a:ln>
        <a:effectLst/>
      </c:spPr>
    </c:title>
    <c:plotArea>
      <c:layout/>
      <c:barChart>
        <c:barDir val="col"/>
        <c:grouping val="clustered"/>
        <c:ser>
          <c:idx val="1"/>
          <c:order val="0"/>
          <c:spPr>
            <a:gradFill rotWithShape="1">
              <a:gsLst>
                <a:gs pos="0">
                  <a:schemeClr val="accent1">
                    <a:shade val="86000"/>
                    <a:shade val="51000"/>
                    <a:satMod val="130000"/>
                  </a:schemeClr>
                </a:gs>
                <a:gs pos="80000">
                  <a:schemeClr val="accent1">
                    <a:shade val="86000"/>
                    <a:shade val="93000"/>
                    <a:satMod val="130000"/>
                  </a:schemeClr>
                </a:gs>
                <a:gs pos="100000">
                  <a:schemeClr val="accent1">
                    <a:shade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Planilha1!$A$1:$A$3</c:f>
              <c:strCache>
                <c:ptCount val="3"/>
                <c:pt idx="0">
                  <c:v>Estado Civil</c:v>
                </c:pt>
                <c:pt idx="1">
                  <c:v>Faixa Etária</c:v>
                </c:pt>
                <c:pt idx="2">
                  <c:v>Nível de Escolaridade</c:v>
                </c:pt>
              </c:strCache>
            </c:strRef>
          </c:cat>
          <c:val>
            <c:numRef>
              <c:f>Planilha1!$C$1:$C$3</c:f>
              <c:numCache>
                <c:formatCode>0%</c:formatCode>
                <c:ptCount val="3"/>
                <c:pt idx="0" formatCode="0.00%">
                  <c:v>0.70150000000000001</c:v>
                </c:pt>
                <c:pt idx="1">
                  <c:v>0.43000000000000038</c:v>
                </c:pt>
                <c:pt idx="2">
                  <c:v>0.38000000000000206</c:v>
                </c:pt>
              </c:numCache>
            </c:numRef>
          </c:val>
          <c:extLst xmlns:c16r2="http://schemas.microsoft.com/office/drawing/2015/06/chart">
            <c:ext xmlns:c16="http://schemas.microsoft.com/office/drawing/2014/chart" uri="{C3380CC4-5D6E-409C-BE32-E72D297353CC}">
              <c16:uniqueId val="{00000000-6047-42C7-9DE0-FBB7FD9DA0DF}"/>
            </c:ext>
          </c:extLst>
        </c:ser>
        <c:ser>
          <c:idx val="2"/>
          <c:order val="1"/>
          <c:spPr>
            <a:gradFill rotWithShape="1">
              <a:gsLst>
                <a:gs pos="0">
                  <a:schemeClr val="accent1">
                    <a:tint val="86000"/>
                    <a:shade val="51000"/>
                    <a:satMod val="130000"/>
                  </a:schemeClr>
                </a:gs>
                <a:gs pos="80000">
                  <a:schemeClr val="accent1">
                    <a:tint val="86000"/>
                    <a:shade val="93000"/>
                    <a:satMod val="130000"/>
                  </a:schemeClr>
                </a:gs>
                <a:gs pos="100000">
                  <a:schemeClr val="accent1">
                    <a:tint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Planilha1!$A$1:$A$3</c:f>
              <c:strCache>
                <c:ptCount val="3"/>
                <c:pt idx="0">
                  <c:v>Estado Civil</c:v>
                </c:pt>
                <c:pt idx="1">
                  <c:v>Faixa Etária</c:v>
                </c:pt>
                <c:pt idx="2">
                  <c:v>Nível de Escolaridade</c:v>
                </c:pt>
              </c:strCache>
            </c:strRef>
          </c:cat>
          <c:val>
            <c:numRef>
              <c:f>Planilha1!$D$1:$D$3</c:f>
              <c:numCache>
                <c:formatCode>General</c:formatCode>
                <c:ptCount val="3"/>
              </c:numCache>
            </c:numRef>
          </c:val>
          <c:extLst xmlns:c16r2="http://schemas.microsoft.com/office/drawing/2015/06/chart">
            <c:ext xmlns:c16="http://schemas.microsoft.com/office/drawing/2014/chart" uri="{C3380CC4-5D6E-409C-BE32-E72D297353CC}">
              <c16:uniqueId val="{00000001-6047-42C7-9DE0-FBB7FD9DA0DF}"/>
            </c:ext>
          </c:extLst>
        </c:ser>
        <c:gapWidth val="100"/>
        <c:overlap val="-24"/>
        <c:axId val="100431744"/>
        <c:axId val="100438016"/>
        <c:extLst xmlns:c16r2="http://schemas.microsoft.com/office/drawing/2015/06/chart">
          <c:ext xmlns:c15="http://schemas.microsoft.com/office/drawing/2012/chart" uri="{02D57815-91ED-43cb-92C2-25804820EDAC}">
            <c15:filteredBarSeries>
              <c15:ser>
                <c:idx val="0"/>
                <c:order val="0"/>
                <c:spPr>
                  <a:gradFill rotWithShape="1">
                    <a:gsLst>
                      <a:gs pos="0">
                        <a:schemeClr val="accent1">
                          <a:shade val="58000"/>
                          <a:shade val="51000"/>
                          <a:satMod val="130000"/>
                        </a:schemeClr>
                      </a:gs>
                      <a:gs pos="80000">
                        <a:schemeClr val="accent1">
                          <a:shade val="58000"/>
                          <a:shade val="93000"/>
                          <a:satMod val="130000"/>
                        </a:schemeClr>
                      </a:gs>
                      <a:gs pos="100000">
                        <a:schemeClr val="accent1">
                          <a:shade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6r2="http://schemas.microsoft.com/office/drawing/2015/06/chart">
                      <c:ext uri="{02D57815-91ED-43cb-92C2-25804820EDAC}">
                        <c15:formulaRef>
                          <c15:sqref>Planilha1!$A$1:$A$3</c15:sqref>
                        </c15:formulaRef>
                      </c:ext>
                    </c:extLst>
                    <c:strCache>
                      <c:ptCount val="3"/>
                      <c:pt idx="0">
                        <c:v>Estado Civil</c:v>
                      </c:pt>
                      <c:pt idx="1">
                        <c:v>Faixa Etária</c:v>
                      </c:pt>
                      <c:pt idx="2">
                        <c:v>Nível de Escolaridade</c:v>
                      </c:pt>
                    </c:strCache>
                  </c:strRef>
                </c:cat>
                <c:val>
                  <c:numRef>
                    <c:extLst xmlns:c16r2="http://schemas.microsoft.com/office/drawing/2015/06/chart">
                      <c:ext uri="{02D57815-91ED-43cb-92C2-25804820EDAC}">
                        <c15:formulaRef>
                          <c15:sqref>Planilha1!$B$1:$B$3</c15:sqref>
                        </c15:formulaRef>
                      </c:ext>
                    </c:extLst>
                    <c:numCache>
                      <c:formatCode>General</c:formatCode>
                      <c:ptCount val="3"/>
                    </c:numCache>
                  </c:numRef>
                </c:val>
                <c:extLst xmlns:c16r2="http://schemas.microsoft.com/office/drawing/2015/06/chart">
                  <c:ext xmlns:c16="http://schemas.microsoft.com/office/drawing/2014/chart" uri="{C3380CC4-5D6E-409C-BE32-E72D297353CC}">
                    <c16:uniqueId val="{00000002-6047-42C7-9DE0-FBB7FD9DA0DF}"/>
                  </c:ext>
                </c:extLst>
              </c15:ser>
            </c15:filteredBarSeries>
            <c15:filteredBarSeries>
              <c15:ser>
                <c:idx val="3"/>
                <c:order val="3"/>
                <c:spPr>
                  <a:gradFill rotWithShape="1">
                    <a:gsLst>
                      <a:gs pos="0">
                        <a:schemeClr val="accent1">
                          <a:tint val="58000"/>
                          <a:shade val="51000"/>
                          <a:satMod val="130000"/>
                        </a:schemeClr>
                      </a:gs>
                      <a:gs pos="80000">
                        <a:schemeClr val="accent1">
                          <a:tint val="58000"/>
                          <a:shade val="93000"/>
                          <a:satMod val="130000"/>
                        </a:schemeClr>
                      </a:gs>
                      <a:gs pos="100000">
                        <a:schemeClr val="accent1">
                          <a:tint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Planilha1!$A$1:$A$3</c15:sqref>
                        </c15:formulaRef>
                      </c:ext>
                    </c:extLst>
                    <c:strCache>
                      <c:ptCount val="3"/>
                      <c:pt idx="0">
                        <c:v>Estado Civil</c:v>
                      </c:pt>
                      <c:pt idx="1">
                        <c:v>Faixa Etária</c:v>
                      </c:pt>
                      <c:pt idx="2">
                        <c:v>Nível de Escolaridade</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Planilha1!$E$1:$E$3</c15:sqref>
                        </c15:formulaRef>
                      </c:ext>
                    </c:extLst>
                    <c:numCache>
                      <c:formatCode>General</c:formatCode>
                      <c:ptCount val="3"/>
                    </c:numCache>
                  </c:numRef>
                </c:val>
                <c:extLst xmlns:c15="http://schemas.microsoft.com/office/drawing/2012/chart" xmlns:c16r2="http://schemas.microsoft.com/office/drawing/2015/06/chart">
                  <c:ext xmlns:c16="http://schemas.microsoft.com/office/drawing/2014/chart" uri="{C3380CC4-5D6E-409C-BE32-E72D297353CC}">
                    <c16:uniqueId val="{00000003-6047-42C7-9DE0-FBB7FD9DA0DF}"/>
                  </c:ext>
                </c:extLst>
              </c15:ser>
            </c15:filteredBarSeries>
          </c:ext>
        </c:extLst>
      </c:barChart>
      <c:catAx>
        <c:axId val="10043174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itchFamily="18" charset="0"/>
                <a:ea typeface="+mn-ea"/>
                <a:cs typeface="Times New Roman" pitchFamily="18" charset="0"/>
              </a:defRPr>
            </a:pPr>
            <a:endParaRPr lang="pt-BR"/>
          </a:p>
        </c:txPr>
        <c:crossAx val="100438016"/>
        <c:crosses val="autoZero"/>
        <c:auto val="1"/>
        <c:lblAlgn val="ctr"/>
        <c:lblOffset val="100"/>
      </c:catAx>
      <c:valAx>
        <c:axId val="10043801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itchFamily="18" charset="0"/>
                <a:ea typeface="+mn-ea"/>
                <a:cs typeface="Times New Roman" pitchFamily="18" charset="0"/>
              </a:defRPr>
            </a:pPr>
            <a:endParaRPr lang="pt-BR"/>
          </a:p>
        </c:txPr>
        <c:crossAx val="1004317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t-BR"/>
  <c:chart>
    <c:title>
      <c:tx>
        <c:rich>
          <a:bodyPr rot="0" spcFirstLastPara="1" vertOverflow="ellipsis" vert="horz" wrap="square" anchor="ctr" anchorCtr="1"/>
          <a:lstStyle/>
          <a:p>
            <a:pPr>
              <a:defRPr sz="1000" b="1" i="0" u="none" strike="noStrike" kern="1200" baseline="0">
                <a:solidFill>
                  <a:schemeClr val="tx1"/>
                </a:solidFill>
                <a:latin typeface="Times New Roman" pitchFamily="18" charset="0"/>
                <a:ea typeface="+mn-ea"/>
                <a:cs typeface="Times New Roman" pitchFamily="18" charset="0"/>
              </a:defRPr>
            </a:pPr>
            <a:r>
              <a:rPr lang="pt-BR" sz="1000">
                <a:solidFill>
                  <a:schemeClr val="tx1"/>
                </a:solidFill>
                <a:latin typeface="Times New Roman" pitchFamily="18" charset="0"/>
                <a:cs typeface="Times New Roman" pitchFamily="18" charset="0"/>
              </a:rPr>
              <a:t>Fatores que Influenciam as Mulheres a não Realizar  o Exame Citopatológico </a:t>
            </a:r>
          </a:p>
        </c:rich>
      </c:tx>
      <c:spPr>
        <a:noFill/>
        <a:ln>
          <a:noFill/>
        </a:ln>
        <a:effectLst/>
      </c:spPr>
    </c:title>
    <c:plotArea>
      <c:layout/>
      <c:barChart>
        <c:barDir val="col"/>
        <c:grouping val="clustered"/>
        <c:ser>
          <c:idx val="3"/>
          <c:order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Planilha1!$A$1:$A$6</c:f>
              <c:strCache>
                <c:ptCount val="6"/>
                <c:pt idx="0">
                  <c:v>Vergonha</c:v>
                </c:pt>
                <c:pt idx="1">
                  <c:v>Falta de tempo</c:v>
                </c:pt>
                <c:pt idx="2">
                  <c:v>Ansiedade</c:v>
                </c:pt>
                <c:pt idx="3">
                  <c:v>Insegurança, desconforto e posição</c:v>
                </c:pt>
                <c:pt idx="4">
                  <c:v>Medo</c:v>
                </c:pt>
                <c:pt idx="5">
                  <c:v>Outros fatores</c:v>
                </c:pt>
              </c:strCache>
            </c:strRef>
          </c:cat>
          <c:val>
            <c:numRef>
              <c:f>Planilha1!$E$1:$E$6</c:f>
              <c:numCache>
                <c:formatCode>0.00%</c:formatCode>
                <c:ptCount val="6"/>
                <c:pt idx="0">
                  <c:v>0.55300000000000005</c:v>
                </c:pt>
                <c:pt idx="1">
                  <c:v>0.34650000000000031</c:v>
                </c:pt>
                <c:pt idx="2">
                  <c:v>0.27150000000000002</c:v>
                </c:pt>
                <c:pt idx="3">
                  <c:v>0.26250000000000001</c:v>
                </c:pt>
                <c:pt idx="4">
                  <c:v>0.16200000000000001</c:v>
                </c:pt>
                <c:pt idx="5">
                  <c:v>0.15700000000000044</c:v>
                </c:pt>
              </c:numCache>
            </c:numRef>
          </c:val>
          <c:extLst xmlns:c16r2="http://schemas.microsoft.com/office/drawing/2015/06/chart">
            <c:ext xmlns:c16="http://schemas.microsoft.com/office/drawing/2014/chart" uri="{C3380CC4-5D6E-409C-BE32-E72D297353CC}">
              <c16:uniqueId val="{00000000-E254-4F03-97F1-CB68D298F850}"/>
            </c:ext>
          </c:extLst>
        </c:ser>
        <c:gapWidth val="100"/>
        <c:overlap val="-24"/>
        <c:axId val="131661184"/>
        <c:axId val="84464768"/>
        <c:extLst xmlns:c16r2="http://schemas.microsoft.com/office/drawing/2015/06/chart">
          <c:ext xmlns:c15="http://schemas.microsoft.com/office/drawing/2012/chart" uri="{02D57815-91ED-43cb-92C2-25804820EDAC}">
            <c15:filteredBarSeries>
              <c15: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6r2="http://schemas.microsoft.com/office/drawing/2015/06/chart">
                      <c:ex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6r2="http://schemas.microsoft.com/office/drawing/2015/06/chart">
                      <c:ext uri="{02D57815-91ED-43cb-92C2-25804820EDAC}">
                        <c15:formulaRef>
                          <c15:sqref>Planilha1!$B$1:$B$6</c15:sqref>
                        </c15:formulaRef>
                      </c:ext>
                    </c:extLst>
                    <c:numCache>
                      <c:formatCode>General</c:formatCode>
                      <c:ptCount val="6"/>
                    </c:numCache>
                  </c:numRef>
                </c:val>
                <c:extLst xmlns:c16r2="http://schemas.microsoft.com/office/drawing/2015/06/chart">
                  <c:ext xmlns:c16="http://schemas.microsoft.com/office/drawing/2014/chart" uri="{C3380CC4-5D6E-409C-BE32-E72D297353CC}">
                    <c16:uniqueId val="{00000001-E254-4F03-97F1-CB68D298F850}"/>
                  </c:ext>
                </c:extLst>
              </c15:ser>
            </c15:filteredBarSeries>
            <c15:filteredBarSeries>
              <c15:ser>
                <c:idx val="1"/>
                <c:order val="1"/>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Planilha1!$C$1:$C$6</c15:sqref>
                        </c15:formulaRef>
                      </c:ext>
                    </c:extLst>
                    <c:numCache>
                      <c:formatCode>General</c:formatCode>
                      <c:ptCount val="6"/>
                    </c:numCache>
                  </c:numRef>
                </c:val>
                <c:extLst xmlns:c15="http://schemas.microsoft.com/office/drawing/2012/chart" xmlns:c16r2="http://schemas.microsoft.com/office/drawing/2015/06/chart">
                  <c:ext xmlns:c16="http://schemas.microsoft.com/office/drawing/2014/chart" uri="{C3380CC4-5D6E-409C-BE32-E72D297353CC}">
                    <c16:uniqueId val="{00000002-E254-4F03-97F1-CB68D298F850}"/>
                  </c:ext>
                </c:extLst>
              </c15:ser>
            </c15:filteredBarSeries>
            <c15:filteredBarSeries>
              <c15:ser>
                <c:idx val="2"/>
                <c:order val="2"/>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Planilha1!$A$1:$A$6</c15:sqref>
                        </c15:formulaRef>
                      </c:ext>
                    </c:extLst>
                    <c:strCache>
                      <c:ptCount val="6"/>
                      <c:pt idx="0">
                        <c:v>Vergonha</c:v>
                      </c:pt>
                      <c:pt idx="1">
                        <c:v>Falta de tempo</c:v>
                      </c:pt>
                      <c:pt idx="2">
                        <c:v>Ansiedade</c:v>
                      </c:pt>
                      <c:pt idx="3">
                        <c:v>Insegurança, desconforto e posição</c:v>
                      </c:pt>
                      <c:pt idx="4">
                        <c:v>Medo</c:v>
                      </c:pt>
                      <c:pt idx="5">
                        <c:v>Outros fatores</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Planilha1!$D$1:$D$6</c15:sqref>
                        </c15:formulaRef>
                      </c:ext>
                    </c:extLst>
                    <c:numCache>
                      <c:formatCode>General</c:formatCode>
                      <c:ptCount val="6"/>
                    </c:numCache>
                  </c:numRef>
                </c:val>
                <c:extLst xmlns:c15="http://schemas.microsoft.com/office/drawing/2012/chart" xmlns:c16r2="http://schemas.microsoft.com/office/drawing/2015/06/chart">
                  <c:ext xmlns:c16="http://schemas.microsoft.com/office/drawing/2014/chart" uri="{C3380CC4-5D6E-409C-BE32-E72D297353CC}">
                    <c16:uniqueId val="{00000003-E254-4F03-97F1-CB68D298F850}"/>
                  </c:ext>
                </c:extLst>
              </c15:ser>
            </c15:filteredBarSeries>
          </c:ext>
        </c:extLst>
      </c:barChart>
      <c:catAx>
        <c:axId val="13166118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itchFamily="18" charset="0"/>
                <a:ea typeface="+mn-ea"/>
                <a:cs typeface="Times New Roman" pitchFamily="18" charset="0"/>
              </a:defRPr>
            </a:pPr>
            <a:endParaRPr lang="pt-BR"/>
          </a:p>
        </c:txPr>
        <c:crossAx val="84464768"/>
        <c:crosses val="autoZero"/>
        <c:auto val="1"/>
        <c:lblAlgn val="ctr"/>
        <c:lblOffset val="100"/>
      </c:catAx>
      <c:valAx>
        <c:axId val="8446476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itchFamily="18" charset="0"/>
                <a:ea typeface="+mn-ea"/>
                <a:cs typeface="Times New Roman" pitchFamily="18" charset="0"/>
              </a:defRPr>
            </a:pPr>
            <a:endParaRPr lang="pt-BR"/>
          </a:p>
        </c:txPr>
        <c:crossAx val="1316611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CB5AD-63FD-4AF7-9676-F085149B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4430</Words>
  <Characters>23923</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28297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2022-10-10T19:18:00Z</dcterms:created>
  <dcterms:modified xsi:type="dcterms:W3CDTF">2022-11-22T13:13:00Z</dcterms:modified>
</cp:coreProperties>
</file>